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21066" w14:textId="08C69DFC" w:rsidR="009545D0" w:rsidRPr="007131CF" w:rsidRDefault="009545D0" w:rsidP="009545D0">
      <w:pPr>
        <w:pStyle w:val="3GPPHeader"/>
        <w:spacing w:after="60"/>
      </w:pPr>
      <w:r w:rsidRPr="00CE0424">
        <w:t>3GPP TSG-RAN WG</w:t>
      </w:r>
      <w:r>
        <w:t>1</w:t>
      </w:r>
      <w:r w:rsidRPr="00CE0424">
        <w:t xml:space="preserve"> </w:t>
      </w:r>
      <w:r>
        <w:t xml:space="preserve">Meeting </w:t>
      </w:r>
      <w:r w:rsidRPr="00CE0424">
        <w:t>#</w:t>
      </w:r>
      <w:r>
        <w:t>10</w:t>
      </w:r>
      <w:r w:rsidR="00BE4FD7">
        <w:t>6</w:t>
      </w:r>
      <w:r w:rsidR="00767E43">
        <w:t>b</w:t>
      </w:r>
      <w:r>
        <w:t>-e</w:t>
      </w:r>
      <w:r w:rsidRPr="00CE0424">
        <w:tab/>
      </w:r>
      <w:r w:rsidRPr="007131CF">
        <w:t>R1-2</w:t>
      </w:r>
      <w:r w:rsidR="0043421B" w:rsidRPr="007131CF">
        <w:t>1</w:t>
      </w:r>
      <w:r w:rsidR="007131CF" w:rsidRPr="007131CF">
        <w:t>09957</w:t>
      </w:r>
    </w:p>
    <w:p w14:paraId="2ABBF18C" w14:textId="6CAD646A" w:rsidR="009545D0" w:rsidRPr="00CE0424" w:rsidRDefault="009545D0" w:rsidP="009545D0">
      <w:pPr>
        <w:pStyle w:val="3GPPHeader"/>
      </w:pPr>
      <w:r>
        <w:t xml:space="preserve">e-Meeting, </w:t>
      </w:r>
      <w:r w:rsidR="0029544D" w:rsidRPr="0029544D">
        <w:t>October 11</w:t>
      </w:r>
      <w:r w:rsidR="0029544D" w:rsidRPr="0029544D">
        <w:rPr>
          <w:vertAlign w:val="superscript"/>
        </w:rPr>
        <w:t>th</w:t>
      </w:r>
      <w:r w:rsidR="0029544D" w:rsidRPr="0029544D">
        <w:t xml:space="preserve"> – 19</w:t>
      </w:r>
      <w:r w:rsidR="0029544D" w:rsidRPr="0029544D">
        <w:rPr>
          <w:vertAlign w:val="superscript"/>
        </w:rPr>
        <w:t>th</w:t>
      </w:r>
      <w:r w:rsidR="0029544D" w:rsidRPr="0029544D">
        <w:t>, 2021</w:t>
      </w:r>
    </w:p>
    <w:p w14:paraId="3086AC07" w14:textId="77777777" w:rsidR="00E90E49" w:rsidRPr="00CE0424" w:rsidRDefault="00E90E49" w:rsidP="00357380">
      <w:pPr>
        <w:pStyle w:val="3GPPHeader"/>
      </w:pPr>
    </w:p>
    <w:p w14:paraId="3982483C" w14:textId="56095CFB"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BE4FD7">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2462BD" w:rsidR="00E90E49" w:rsidRPr="00CE0424" w:rsidRDefault="003D3C45" w:rsidP="00311702">
      <w:pPr>
        <w:pStyle w:val="3GPPHeader"/>
        <w:rPr>
          <w:sz w:val="22"/>
        </w:rPr>
      </w:pPr>
      <w:r w:rsidRPr="00A34770">
        <w:rPr>
          <w:sz w:val="22"/>
        </w:rPr>
        <w:t>Title:</w:t>
      </w:r>
      <w:r w:rsidR="00E90E49" w:rsidRPr="00A34770">
        <w:rPr>
          <w:sz w:val="22"/>
        </w:rPr>
        <w:tab/>
      </w:r>
      <w:r w:rsidR="00C65C39">
        <w:rPr>
          <w:sz w:val="22"/>
        </w:rPr>
        <w:t>On timing relationship enhancements for</w:t>
      </w:r>
      <w:r w:rsidR="00A34770" w:rsidRPr="00A34770">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152FA42C" w14:textId="77777777" w:rsidR="00C0755D" w:rsidRPr="00CE0424" w:rsidRDefault="00C0755D" w:rsidP="00C0755D">
      <w:pPr>
        <w:pStyle w:val="Heading1"/>
      </w:pPr>
      <w:r>
        <w:t>1</w:t>
      </w:r>
      <w:r>
        <w:tab/>
      </w:r>
      <w:r w:rsidRPr="00CE0424">
        <w:t>Introduction</w:t>
      </w:r>
    </w:p>
    <w:p w14:paraId="5FB9EC32" w14:textId="7463FE5B" w:rsidR="00C0755D" w:rsidRDefault="00C0755D" w:rsidP="00C0755D">
      <w:pPr>
        <w:pStyle w:val="BodyText"/>
        <w:rPr>
          <w:sz w:val="22"/>
        </w:rPr>
      </w:pPr>
      <w:r w:rsidRPr="007D56FD">
        <w:rPr>
          <w:sz w:val="22"/>
        </w:rPr>
        <w:t>In RAN#</w:t>
      </w:r>
      <w:r>
        <w:rPr>
          <w:sz w:val="22"/>
        </w:rPr>
        <w:t>92-e</w:t>
      </w:r>
      <w:r w:rsidRPr="007D56FD">
        <w:rPr>
          <w:sz w:val="22"/>
        </w:rPr>
        <w:t xml:space="preserve">, a Rel-17 </w:t>
      </w:r>
      <w:r>
        <w:rPr>
          <w:sz w:val="22"/>
        </w:rPr>
        <w:t>Work</w:t>
      </w:r>
      <w:r w:rsidRPr="007D56FD">
        <w:rPr>
          <w:sz w:val="22"/>
        </w:rPr>
        <w:t xml:space="preserve"> Item (</w:t>
      </w:r>
      <w:r>
        <w:rPr>
          <w:sz w:val="22"/>
        </w:rPr>
        <w:t>W</w:t>
      </w:r>
      <w:r w:rsidRPr="007D56FD">
        <w:rPr>
          <w:sz w:val="22"/>
        </w:rPr>
        <w:t>I) on IoT NTN was approved to</w:t>
      </w:r>
      <w:r>
        <w:rPr>
          <w:sz w:val="22"/>
        </w:rPr>
        <w:t xml:space="preserve"> </w:t>
      </w:r>
      <w:r w:rsidRPr="006A7BBA">
        <w:rPr>
          <w:sz w:val="22"/>
        </w:rPr>
        <w:t xml:space="preserve">specify support of NB-IoT and </w:t>
      </w:r>
      <w:proofErr w:type="spellStart"/>
      <w:r w:rsidRPr="006A7BBA">
        <w:rPr>
          <w:sz w:val="22"/>
        </w:rPr>
        <w:t>eMTC</w:t>
      </w:r>
      <w:proofErr w:type="spellEnd"/>
      <w:r w:rsidRPr="006A7BBA">
        <w:rPr>
          <w:sz w:val="22"/>
        </w:rPr>
        <w:t xml:space="preserve"> over NTN</w:t>
      </w:r>
      <w:r w:rsidRPr="007D56FD">
        <w:rPr>
          <w:sz w:val="22"/>
        </w:rPr>
        <w:t xml:space="preserve"> </w:t>
      </w:r>
      <w:r>
        <w:rPr>
          <w:sz w:val="22"/>
        </w:rPr>
        <w:fldChar w:fldCharType="begin"/>
      </w:r>
      <w:r>
        <w:rPr>
          <w:sz w:val="22"/>
        </w:rPr>
        <w:instrText xml:space="preserve"> REF _Ref49798330 \r \h </w:instrText>
      </w:r>
      <w:r>
        <w:rPr>
          <w:sz w:val="22"/>
        </w:rPr>
      </w:r>
      <w:r>
        <w:rPr>
          <w:sz w:val="22"/>
        </w:rPr>
        <w:fldChar w:fldCharType="separate"/>
      </w:r>
      <w:r w:rsidR="004B72C6">
        <w:rPr>
          <w:sz w:val="22"/>
        </w:rPr>
        <w:t>[1]</w:t>
      </w:r>
      <w:r>
        <w:rPr>
          <w:sz w:val="22"/>
        </w:rPr>
        <w:fldChar w:fldCharType="end"/>
      </w:r>
      <w:r w:rsidRPr="007D56FD">
        <w:rPr>
          <w:sz w:val="22"/>
        </w:rPr>
        <w:t>.</w:t>
      </w:r>
      <w:r>
        <w:rPr>
          <w:sz w:val="22"/>
        </w:rPr>
        <w:t xml:space="preserve"> The overall objective is as follows.</w:t>
      </w:r>
    </w:p>
    <w:p w14:paraId="7AA72D8D" w14:textId="77777777" w:rsidR="00C0755D" w:rsidRPr="00E731A9" w:rsidRDefault="00C0755D" w:rsidP="00C0755D">
      <w:pPr>
        <w:pStyle w:val="BodyText"/>
        <w:rPr>
          <w:rFonts w:cs="Arial"/>
          <w:i/>
          <w:iCs/>
          <w:sz w:val="22"/>
        </w:rPr>
      </w:pPr>
      <w:r w:rsidRPr="00E731A9">
        <w:rPr>
          <w:noProof/>
          <w:sz w:val="22"/>
        </w:rPr>
        <mc:AlternateContent>
          <mc:Choice Requires="wps">
            <w:drawing>
              <wp:inline distT="0" distB="0" distL="0" distR="0" wp14:anchorId="755712F7" wp14:editId="287F95BA">
                <wp:extent cx="6120765" cy="2192215"/>
                <wp:effectExtent l="0" t="0" r="13335"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92215"/>
                        </a:xfrm>
                        <a:prstGeom prst="rect">
                          <a:avLst/>
                        </a:prstGeom>
                        <a:solidFill>
                          <a:schemeClr val="lt1">
                            <a:lumMod val="100000"/>
                            <a:lumOff val="0"/>
                          </a:schemeClr>
                        </a:solidFill>
                        <a:ln w="6350">
                          <a:solidFill>
                            <a:srgbClr val="000000"/>
                          </a:solidFill>
                          <a:miter lim="800000"/>
                          <a:headEnd/>
                          <a:tailEnd/>
                        </a:ln>
                      </wps:spPr>
                      <wps:txbx>
                        <w:txbxContent>
                          <w:p w14:paraId="2D227048" w14:textId="77777777" w:rsidR="00C0755D" w:rsidRPr="006E780D" w:rsidRDefault="00C0755D" w:rsidP="00C0755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1D3A3953" w14:textId="77777777" w:rsidR="00C0755D" w:rsidRPr="006E780D" w:rsidRDefault="00C0755D" w:rsidP="00C0755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5DB5DD59"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t>
                            </w:r>
                            <w:proofErr w:type="gramStart"/>
                            <w:r w:rsidRPr="006E780D">
                              <w:rPr>
                                <w:rFonts w:ascii="Times New Roman" w:hAnsi="Times New Roman" w:cs="Times New Roman"/>
                              </w:rPr>
                              <w:t>i.e.</w:t>
                            </w:r>
                            <w:proofErr w:type="gramEnd"/>
                            <w:r w:rsidRPr="006E780D">
                              <w:rPr>
                                <w:rFonts w:ascii="Times New Roman" w:hAnsi="Times New Roman" w:cs="Times New Roman"/>
                              </w:rPr>
                              <w:t xml:space="preserv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24F98204"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12FD8F66"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2472FB85"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Transparent payload</w:t>
                            </w:r>
                          </w:p>
                          <w:p w14:paraId="6A27F162" w14:textId="77777777" w:rsidR="00C0755D" w:rsidRPr="006E780D" w:rsidRDefault="00C0755D" w:rsidP="00C0755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755712F7" id="_x0000_t202" coordsize="21600,21600" o:spt="202" path="m,l,21600r21600,l21600,xe">
                <v:stroke joinstyle="miter"/>
                <v:path gradientshapeok="t" o:connecttype="rect"/>
              </v:shapetype>
              <v:shape id="Text Box 5" o:spid="_x0000_s1026" type="#_x0000_t202" style="width:481.95pt;height:17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" fillcolor="white [3201]" strokeweight=".5pt">
                <v:textbox>
                  <w:txbxContent>
                    <w:p w14:paraId="2D227048" w14:textId="77777777" w:rsidR="00C0755D" w:rsidRPr="006E780D" w:rsidRDefault="00C0755D" w:rsidP="00C0755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1D3A3953" w14:textId="77777777" w:rsidR="00C0755D" w:rsidRPr="006E780D" w:rsidRDefault="00C0755D" w:rsidP="00C0755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5DB5DD59"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t>
                      </w:r>
                      <w:proofErr w:type="gramStart"/>
                      <w:r w:rsidRPr="006E780D">
                        <w:rPr>
                          <w:rFonts w:ascii="Times New Roman" w:hAnsi="Times New Roman" w:cs="Times New Roman"/>
                        </w:rPr>
                        <w:t>i.e.</w:t>
                      </w:r>
                      <w:proofErr w:type="gramEnd"/>
                      <w:r w:rsidRPr="006E780D">
                        <w:rPr>
                          <w:rFonts w:ascii="Times New Roman" w:hAnsi="Times New Roman" w:cs="Times New Roman"/>
                        </w:rPr>
                        <w:t xml:space="preserv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24F98204"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12FD8F66"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2472FB85" w14:textId="77777777" w:rsidR="00C0755D" w:rsidRPr="006E780D" w:rsidRDefault="00C0755D" w:rsidP="00C0755D">
                      <w:pPr>
                        <w:pStyle w:val="NO"/>
                        <w:numPr>
                          <w:ilvl w:val="0"/>
                          <w:numId w:val="31"/>
                        </w:numPr>
                        <w:spacing w:line="256" w:lineRule="auto"/>
                        <w:rPr>
                          <w:rFonts w:ascii="Times New Roman" w:hAnsi="Times New Roman" w:cs="Times New Roman"/>
                        </w:rPr>
                      </w:pPr>
                      <w:r w:rsidRPr="006E780D">
                        <w:rPr>
                          <w:rFonts w:ascii="Times New Roman" w:hAnsi="Times New Roman" w:cs="Times New Roman"/>
                        </w:rPr>
                        <w:t>Transparent payload</w:t>
                      </w:r>
                    </w:p>
                    <w:p w14:paraId="6A27F162" w14:textId="77777777" w:rsidR="00C0755D" w:rsidRPr="006E780D" w:rsidRDefault="00C0755D" w:rsidP="00C0755D">
                      <w:pPr>
                        <w:jc w:val="both"/>
                        <w:rPr>
                          <w:rFonts w:ascii="Times New Roman" w:hAnsi="Times New Roman" w:cs="Times New Roman"/>
                          <w:lang w:eastAsia="ja-JP"/>
                        </w:rPr>
                      </w:pPr>
                    </w:p>
                  </w:txbxContent>
                </v:textbox>
                <w10:anchorlock/>
              </v:shape>
            </w:pict>
          </mc:Fallback>
        </mc:AlternateContent>
      </w:r>
    </w:p>
    <w:p w14:paraId="58320F1E" w14:textId="4BB39B18" w:rsidR="00C0755D" w:rsidRPr="004B72C6" w:rsidRDefault="00C0755D" w:rsidP="004B72C6">
      <w:pPr>
        <w:jc w:val="both"/>
        <w:rPr>
          <w:sz w:val="22"/>
        </w:rPr>
      </w:pPr>
      <w:r w:rsidRPr="00FF6194">
        <w:rPr>
          <w:rFonts w:cs="Arial"/>
          <w:sz w:val="22"/>
        </w:rPr>
        <w:t>An overview of 3GPP non-terrestrial networks can be found in</w:t>
      </w:r>
      <w:r>
        <w:rPr>
          <w:rFonts w:cs="Arial"/>
          <w:sz w:val="22"/>
        </w:rPr>
        <w:t xml:space="preserve"> </w:t>
      </w:r>
      <w:r>
        <w:rPr>
          <w:rFonts w:cs="Arial"/>
          <w:sz w:val="22"/>
        </w:rPr>
        <w:fldChar w:fldCharType="begin"/>
      </w:r>
      <w:r>
        <w:rPr>
          <w:rFonts w:cs="Arial"/>
          <w:sz w:val="22"/>
        </w:rPr>
        <w:instrText xml:space="preserve"> REF _Ref78960395 \r \h </w:instrText>
      </w:r>
      <w:r>
        <w:rPr>
          <w:rFonts w:cs="Arial"/>
          <w:sz w:val="22"/>
        </w:rPr>
      </w:r>
      <w:r>
        <w:rPr>
          <w:rFonts w:cs="Arial"/>
          <w:sz w:val="22"/>
        </w:rPr>
        <w:fldChar w:fldCharType="separate"/>
      </w:r>
      <w:r w:rsidR="004B72C6">
        <w:rPr>
          <w:rFonts w:cs="Arial"/>
          <w:sz w:val="22"/>
        </w:rPr>
        <w:t>[2]</w:t>
      </w:r>
      <w:r>
        <w:rPr>
          <w:rFonts w:cs="Arial"/>
          <w:sz w:val="22"/>
        </w:rPr>
        <w:fldChar w:fldCharType="end"/>
      </w:r>
      <w:r w:rsidR="004B72C6">
        <w:rPr>
          <w:rFonts w:cs="Arial"/>
          <w:sz w:val="22"/>
        </w:rPr>
        <w:t xml:space="preserve"> </w:t>
      </w:r>
      <w:r w:rsidR="004B72C6" w:rsidRPr="002A7F09">
        <w:rPr>
          <w:sz w:val="22"/>
        </w:rPr>
        <w:t>and an overview of state of the art in LEO satellite access can be found in</w:t>
      </w:r>
      <w:r w:rsidR="004B72C6">
        <w:rPr>
          <w:sz w:val="22"/>
        </w:rPr>
        <w:t xml:space="preserve"> </w:t>
      </w:r>
      <w:r w:rsidR="004B72C6">
        <w:rPr>
          <w:sz w:val="22"/>
        </w:rPr>
        <w:fldChar w:fldCharType="begin"/>
      </w:r>
      <w:r w:rsidR="004B72C6">
        <w:rPr>
          <w:sz w:val="22"/>
        </w:rPr>
        <w:instrText xml:space="preserve"> REF _Ref82703738 \r \h </w:instrText>
      </w:r>
      <w:r w:rsidR="004B72C6">
        <w:rPr>
          <w:sz w:val="22"/>
        </w:rPr>
      </w:r>
      <w:r w:rsidR="004B72C6">
        <w:rPr>
          <w:sz w:val="22"/>
        </w:rPr>
        <w:fldChar w:fldCharType="separate"/>
      </w:r>
      <w:r w:rsidR="004B72C6">
        <w:rPr>
          <w:sz w:val="22"/>
        </w:rPr>
        <w:t>[3]</w:t>
      </w:r>
      <w:r w:rsidR="004B72C6">
        <w:rPr>
          <w:sz w:val="22"/>
        </w:rPr>
        <w:fldChar w:fldCharType="end"/>
      </w:r>
      <w:r>
        <w:rPr>
          <w:rFonts w:cs="Arial"/>
          <w:sz w:val="22"/>
        </w:rPr>
        <w:t>.</w:t>
      </w:r>
      <w:r>
        <w:rPr>
          <w:sz w:val="22"/>
          <w:lang w:val="en-GB"/>
        </w:rPr>
        <w:t xml:space="preserve"> </w:t>
      </w:r>
      <w:proofErr w:type="spellStart"/>
      <w:r w:rsidRPr="00E731A9">
        <w:rPr>
          <w:sz w:val="22"/>
          <w:lang w:val="en-GB"/>
        </w:rPr>
        <w:t>eMTC</w:t>
      </w:r>
      <w:proofErr w:type="spellEnd"/>
      <w:r w:rsidRPr="00E731A9">
        <w:rPr>
          <w:sz w:val="22"/>
          <w:lang w:val="en-GB"/>
        </w:rPr>
        <w:t xml:space="preserve"> and NB-IoT are complementary technologies that can address different types of IoT</w:t>
      </w:r>
      <w:r>
        <w:rPr>
          <w:sz w:val="22"/>
          <w:lang w:val="en-GB"/>
        </w:rPr>
        <w:t xml:space="preserve"> NTN</w:t>
      </w:r>
      <w:r w:rsidRPr="00E731A9">
        <w:rPr>
          <w:sz w:val="22"/>
          <w:lang w:val="en-GB"/>
        </w:rPr>
        <w:t xml:space="preserve"> use cases based on their unique capabilities</w:t>
      </w:r>
      <w:r>
        <w:rPr>
          <w:sz w:val="22"/>
          <w:lang w:val="en-GB"/>
        </w:rPr>
        <w:t xml:space="preserve"> </w:t>
      </w:r>
      <w:r>
        <w:rPr>
          <w:sz w:val="22"/>
          <w:lang w:val="en-GB"/>
        </w:rPr>
        <w:fldChar w:fldCharType="begin"/>
      </w:r>
      <w:r>
        <w:rPr>
          <w:sz w:val="22"/>
          <w:lang w:val="en-GB"/>
        </w:rPr>
        <w:instrText xml:space="preserve"> REF _Ref75967634 \r \h </w:instrText>
      </w:r>
      <w:r>
        <w:rPr>
          <w:sz w:val="22"/>
          <w:lang w:val="en-GB"/>
        </w:rPr>
      </w:r>
      <w:r>
        <w:rPr>
          <w:sz w:val="22"/>
          <w:lang w:val="en-GB"/>
        </w:rPr>
        <w:fldChar w:fldCharType="separate"/>
      </w:r>
      <w:r w:rsidR="004B72C6">
        <w:rPr>
          <w:sz w:val="22"/>
          <w:lang w:val="en-GB"/>
        </w:rPr>
        <w:t>[4]</w:t>
      </w:r>
      <w:r>
        <w:rPr>
          <w:sz w:val="22"/>
          <w:lang w:val="en-GB"/>
        </w:rPr>
        <w:fldChar w:fldCharType="end"/>
      </w:r>
      <w:r>
        <w:rPr>
          <w:sz w:val="22"/>
          <w:lang w:val="en-GB"/>
        </w:rPr>
        <w:fldChar w:fldCharType="begin"/>
      </w:r>
      <w:r>
        <w:rPr>
          <w:sz w:val="22"/>
          <w:lang w:val="en-GB"/>
        </w:rPr>
        <w:instrText xml:space="preserve"> REF _Ref75967636 \r \h </w:instrText>
      </w:r>
      <w:r>
        <w:rPr>
          <w:sz w:val="22"/>
          <w:lang w:val="en-GB"/>
        </w:rPr>
      </w:r>
      <w:r>
        <w:rPr>
          <w:sz w:val="22"/>
          <w:lang w:val="en-GB"/>
        </w:rPr>
        <w:fldChar w:fldCharType="separate"/>
      </w:r>
      <w:r w:rsidR="004B72C6">
        <w:rPr>
          <w:sz w:val="22"/>
          <w:lang w:val="en-GB"/>
        </w:rPr>
        <w:t>[5]</w:t>
      </w:r>
      <w:r>
        <w:rPr>
          <w:sz w:val="22"/>
          <w:lang w:val="en-GB"/>
        </w:rPr>
        <w:fldChar w:fldCharType="end"/>
      </w:r>
      <w:r w:rsidRPr="00E731A9">
        <w:rPr>
          <w:sz w:val="22"/>
          <w:lang w:val="en-GB"/>
        </w:rPr>
        <w:t>.</w:t>
      </w:r>
      <w:r>
        <w:rPr>
          <w:rFonts w:cs="Arial"/>
          <w:sz w:val="22"/>
        </w:rPr>
        <w:t xml:space="preserve"> </w:t>
      </w:r>
      <w:r w:rsidR="00996870">
        <w:rPr>
          <w:rFonts w:cs="Arial"/>
          <w:sz w:val="22"/>
        </w:rPr>
        <w:t>RAN1</w:t>
      </w:r>
      <w:r>
        <w:rPr>
          <w:rFonts w:cs="Arial"/>
          <w:sz w:val="22"/>
        </w:rPr>
        <w:t xml:space="preserve"> agreements for </w:t>
      </w:r>
      <w:r w:rsidR="00996870">
        <w:rPr>
          <w:rFonts w:cs="Arial"/>
          <w:sz w:val="22"/>
        </w:rPr>
        <w:t xml:space="preserve">this </w:t>
      </w:r>
      <w:r w:rsidR="006D5A2B">
        <w:rPr>
          <w:rFonts w:cs="Arial"/>
          <w:sz w:val="22"/>
        </w:rPr>
        <w:t xml:space="preserve">WI on </w:t>
      </w:r>
      <w:r>
        <w:rPr>
          <w:rFonts w:cs="Arial"/>
          <w:sz w:val="22"/>
        </w:rPr>
        <w:t>IoT NTN are</w:t>
      </w:r>
      <w:r w:rsidR="00AA1B57">
        <w:rPr>
          <w:rFonts w:cs="Arial"/>
          <w:sz w:val="22"/>
        </w:rPr>
        <w:t xml:space="preserve"> summarized in Annex</w:t>
      </w:r>
      <w:r w:rsidR="006815E4">
        <w:rPr>
          <w:rFonts w:cs="Arial"/>
          <w:sz w:val="22"/>
        </w:rPr>
        <w:t xml:space="preserve"> A. </w:t>
      </w:r>
      <w:r w:rsidRPr="00E731A9">
        <w:rPr>
          <w:rFonts w:cs="Arial"/>
          <w:sz w:val="22"/>
        </w:rPr>
        <w:t xml:space="preserve">In this contribution, we </w:t>
      </w:r>
      <w:r w:rsidR="00245168">
        <w:rPr>
          <w:rFonts w:cs="Arial"/>
          <w:sz w:val="22"/>
        </w:rPr>
        <w:t>share our views on</w:t>
      </w:r>
      <w:r>
        <w:rPr>
          <w:rFonts w:cs="Arial"/>
          <w:sz w:val="22"/>
        </w:rPr>
        <w:t xml:space="preserve"> the rest issues about timing relationship for PUR and </w:t>
      </w:r>
      <w:r w:rsidRPr="00B9358B">
        <w:rPr>
          <w:rFonts w:cs="Arial"/>
          <w:sz w:val="22"/>
        </w:rPr>
        <w:t>UE-specific TA maintenance and reporting</w:t>
      </w:r>
      <w:r>
        <w:rPr>
          <w:rFonts w:cs="Arial"/>
          <w:sz w:val="22"/>
        </w:rPr>
        <w:t xml:space="preserve"> in IoT NTN</w:t>
      </w:r>
      <w:r w:rsidRPr="00E731A9">
        <w:rPr>
          <w:sz w:val="22"/>
        </w:rPr>
        <w:t>.</w:t>
      </w:r>
    </w:p>
    <w:p w14:paraId="137AE897" w14:textId="77777777" w:rsidR="00C0755D" w:rsidRPr="00D51997" w:rsidRDefault="00C0755D" w:rsidP="00C0755D">
      <w:pPr>
        <w:pStyle w:val="Heading1"/>
      </w:pPr>
      <w:bookmarkStart w:id="0" w:name="_Ref54287404"/>
      <w:r>
        <w:t>2</w:t>
      </w:r>
      <w:r>
        <w:tab/>
      </w:r>
      <w:bookmarkEnd w:id="0"/>
      <w:r>
        <w:t>Timing relationships</w:t>
      </w:r>
    </w:p>
    <w:p w14:paraId="10CFD3E2" w14:textId="353AF426" w:rsidR="00771257" w:rsidRDefault="00846733" w:rsidP="00771257">
      <w:pPr>
        <w:pStyle w:val="BodyText"/>
        <w:rPr>
          <w:rFonts w:cs="Arial"/>
          <w:sz w:val="22"/>
        </w:rPr>
      </w:pPr>
      <w:r>
        <w:rPr>
          <w:rFonts w:cs="Arial"/>
          <w:sz w:val="22"/>
        </w:rPr>
        <w:t xml:space="preserve">The timing relationship </w:t>
      </w:r>
      <w:r w:rsidR="007F56A8" w:rsidRPr="00C50B11">
        <w:rPr>
          <w:rFonts w:cs="Arial"/>
          <w:sz w:val="22"/>
        </w:rPr>
        <w:t xml:space="preserve">for PUR </w:t>
      </w:r>
      <w:r w:rsidR="00B66AE0">
        <w:rPr>
          <w:rFonts w:cs="Arial"/>
          <w:sz w:val="22"/>
        </w:rPr>
        <w:t xml:space="preserve">in LTE </w:t>
      </w:r>
      <w:r w:rsidR="005836E6">
        <w:rPr>
          <w:rFonts w:cs="Arial"/>
          <w:sz w:val="22"/>
        </w:rPr>
        <w:t>was</w:t>
      </w:r>
      <w:r w:rsidR="007F56A8">
        <w:rPr>
          <w:rFonts w:cs="Arial"/>
          <w:sz w:val="22"/>
        </w:rPr>
        <w:t xml:space="preserve"> agreed in </w:t>
      </w:r>
      <w:r w:rsidR="00EA470C">
        <w:rPr>
          <w:rFonts w:cs="Arial"/>
          <w:sz w:val="22"/>
        </w:rPr>
        <w:t>RAN1#98 meeting</w:t>
      </w:r>
      <w:r w:rsidR="005836E6">
        <w:rPr>
          <w:rFonts w:cs="Arial"/>
          <w:sz w:val="22"/>
        </w:rPr>
        <w:t xml:space="preserve"> with the details below.</w:t>
      </w:r>
    </w:p>
    <w:tbl>
      <w:tblPr>
        <w:tblStyle w:val="TableGrid"/>
        <w:tblW w:w="0" w:type="auto"/>
        <w:tblLook w:val="04A0" w:firstRow="1" w:lastRow="0" w:firstColumn="1" w:lastColumn="0" w:noHBand="0" w:noVBand="1"/>
      </w:tblPr>
      <w:tblGrid>
        <w:gridCol w:w="9629"/>
      </w:tblGrid>
      <w:tr w:rsidR="00771257" w:rsidRPr="00893CE6" w14:paraId="46F2EBF7" w14:textId="77777777" w:rsidTr="004C27DE">
        <w:tc>
          <w:tcPr>
            <w:tcW w:w="9629" w:type="dxa"/>
          </w:tcPr>
          <w:p w14:paraId="10004206" w14:textId="77777777" w:rsidR="00771257" w:rsidRPr="00893CE6" w:rsidRDefault="00771257" w:rsidP="004C27DE">
            <w:pPr>
              <w:rPr>
                <w:rFonts w:eastAsiaTheme="minorEastAsia" w:cs="Arial"/>
                <w:szCs w:val="20"/>
                <w:lang w:eastAsia="zh-CN"/>
              </w:rPr>
            </w:pPr>
            <w:r w:rsidRPr="00893CE6">
              <w:rPr>
                <w:rFonts w:cs="Arial"/>
                <w:b/>
                <w:bCs/>
                <w:highlight w:val="green"/>
              </w:rPr>
              <w:t>Agreement</w:t>
            </w:r>
          </w:p>
          <w:p w14:paraId="74F18724" w14:textId="77777777" w:rsidR="00771257" w:rsidRPr="00893CE6" w:rsidRDefault="00771257" w:rsidP="004C27DE">
            <w:pPr>
              <w:pStyle w:val="ListBullet"/>
              <w:numPr>
                <w:ilvl w:val="0"/>
                <w:numId w:val="0"/>
              </w:numPr>
              <w:tabs>
                <w:tab w:val="left" w:pos="720"/>
              </w:tabs>
              <w:rPr>
                <w:rFonts w:cs="Arial"/>
                <w:lang w:eastAsia="zh-CN"/>
              </w:rPr>
            </w:pPr>
            <w:r w:rsidRPr="00893CE6">
              <w:rPr>
                <w:rFonts w:cs="Arial"/>
              </w:rPr>
              <w:t>F</w:t>
            </w:r>
            <w:r w:rsidRPr="00893CE6">
              <w:rPr>
                <w:rFonts w:cs="Arial"/>
                <w:lang w:eastAsia="zh-CN"/>
              </w:rPr>
              <w:t xml:space="preserve">or dedicated PUR in idle mode and for HD-FDD UEs, the start of the PUR SS Window is 4 </w:t>
            </w:r>
            <w:r w:rsidRPr="00893CE6">
              <w:rPr>
                <w:rFonts w:cs="Arial"/>
              </w:rPr>
              <w:t>subframes</w:t>
            </w:r>
            <w:r w:rsidRPr="00893CE6">
              <w:rPr>
                <w:rFonts w:cs="Arial"/>
                <w:lang w:eastAsia="zh-CN"/>
              </w:rPr>
              <w:t xml:space="preserve"> after the end of the PUR transmission.</w:t>
            </w:r>
          </w:p>
          <w:p w14:paraId="70DA5B4C" w14:textId="77777777" w:rsidR="00771257" w:rsidRPr="00893CE6" w:rsidRDefault="00771257" w:rsidP="004C27DE">
            <w:pPr>
              <w:pStyle w:val="ListBullet"/>
              <w:numPr>
                <w:ilvl w:val="0"/>
                <w:numId w:val="0"/>
              </w:numPr>
              <w:tabs>
                <w:tab w:val="left" w:pos="720"/>
              </w:tabs>
              <w:rPr>
                <w:rFonts w:cs="Arial"/>
                <w:lang w:eastAsia="zh-CN"/>
              </w:rPr>
            </w:pPr>
            <w:r w:rsidRPr="00893CE6">
              <w:rPr>
                <w:rFonts w:cs="Arial"/>
              </w:rPr>
              <w:t>F</w:t>
            </w:r>
            <w:r w:rsidRPr="00893CE6">
              <w:rPr>
                <w:rFonts w:cs="Arial"/>
                <w:lang w:eastAsia="zh-CN"/>
              </w:rPr>
              <w:t xml:space="preserve">or dedicated PUR in idle mode and for FD-FDD/TDD UEs, the start of the PUR SS Window is 4 subframes after the end of the PUR transmission. </w:t>
            </w:r>
          </w:p>
          <w:p w14:paraId="03ED701E" w14:textId="77777777" w:rsidR="00771257" w:rsidRPr="00893CE6" w:rsidRDefault="00771257" w:rsidP="004C27DE">
            <w:pPr>
              <w:pStyle w:val="ListParagraph"/>
              <w:numPr>
                <w:ilvl w:val="0"/>
                <w:numId w:val="37"/>
              </w:numPr>
              <w:autoSpaceDE w:val="0"/>
              <w:autoSpaceDN w:val="0"/>
              <w:spacing w:line="240" w:lineRule="auto"/>
              <w:rPr>
                <w:rFonts w:ascii="Arial" w:hAnsi="Arial" w:cs="Arial"/>
                <w:lang w:eastAsia="x-none"/>
              </w:rPr>
            </w:pPr>
            <w:r w:rsidRPr="00893CE6">
              <w:rPr>
                <w:rFonts w:ascii="Arial" w:hAnsi="Arial" w:cs="Arial"/>
              </w:rPr>
              <w:t xml:space="preserve">FFS whether/when the UE is monitoring for early termination during the PUR transmission </w:t>
            </w:r>
          </w:p>
        </w:tc>
      </w:tr>
    </w:tbl>
    <w:p w14:paraId="14E5A28D" w14:textId="77777777" w:rsidR="00771257" w:rsidRDefault="00771257" w:rsidP="00C0755D">
      <w:pPr>
        <w:pStyle w:val="BodyText"/>
        <w:rPr>
          <w:rFonts w:cs="Arial"/>
          <w:sz w:val="22"/>
        </w:rPr>
      </w:pPr>
    </w:p>
    <w:p w14:paraId="4DBE18F2" w14:textId="77777777" w:rsidR="00771257" w:rsidRDefault="00771257" w:rsidP="00C0755D">
      <w:pPr>
        <w:pStyle w:val="BodyText"/>
        <w:rPr>
          <w:rFonts w:cs="Arial"/>
          <w:sz w:val="22"/>
        </w:rPr>
      </w:pPr>
    </w:p>
    <w:p w14:paraId="6D39918A" w14:textId="6653AECB" w:rsidR="00C0755D" w:rsidRPr="00C50B11" w:rsidRDefault="00C0755D" w:rsidP="00C0755D">
      <w:pPr>
        <w:pStyle w:val="BodyText"/>
        <w:rPr>
          <w:rFonts w:cs="Arial"/>
          <w:sz w:val="22"/>
        </w:rPr>
      </w:pPr>
      <w:r w:rsidRPr="00C50B11">
        <w:rPr>
          <w:rFonts w:cs="Arial"/>
          <w:sz w:val="22"/>
        </w:rPr>
        <w:t xml:space="preserve">The </w:t>
      </w:r>
      <w:r w:rsidR="00EA470C">
        <w:rPr>
          <w:rFonts w:cs="Arial"/>
          <w:sz w:val="22"/>
        </w:rPr>
        <w:t xml:space="preserve">corresponding description </w:t>
      </w:r>
      <w:r w:rsidR="00846733">
        <w:rPr>
          <w:rFonts w:cs="Arial"/>
          <w:sz w:val="22"/>
        </w:rPr>
        <w:t xml:space="preserve">in TS 36.213 </w:t>
      </w:r>
      <w:r w:rsidRPr="00C50B11">
        <w:rPr>
          <w:rFonts w:cs="Arial"/>
          <w:sz w:val="22"/>
        </w:rPr>
        <w:t>is</w:t>
      </w:r>
    </w:p>
    <w:p w14:paraId="54914D2C" w14:textId="77777777" w:rsidR="00C0755D" w:rsidRPr="00C50B11" w:rsidRDefault="00C0755D" w:rsidP="00C0755D">
      <w:pPr>
        <w:pStyle w:val="BodyText"/>
        <w:numPr>
          <w:ilvl w:val="0"/>
          <w:numId w:val="35"/>
        </w:numPr>
        <w:rPr>
          <w:rFonts w:cs="Arial"/>
          <w:sz w:val="22"/>
        </w:rPr>
      </w:pPr>
      <w:r w:rsidRPr="00C50B11">
        <w:rPr>
          <w:sz w:val="22"/>
        </w:rPr>
        <w:t>I</w:t>
      </w:r>
      <w:r w:rsidRPr="00C50B11">
        <w:rPr>
          <w:rFonts w:cs="Arial"/>
          <w:sz w:val="22"/>
        </w:rPr>
        <w:t xml:space="preserve">f the UE has initiated a PUSCH transmission using preconfigured uplink resource ending in subframe </w:t>
      </w:r>
      <w:r w:rsidRPr="00C50B11">
        <w:rPr>
          <w:rFonts w:cs="Arial"/>
          <w:i/>
          <w:sz w:val="22"/>
        </w:rPr>
        <w:t>n</w:t>
      </w:r>
      <w:r w:rsidRPr="00C50B11">
        <w:rPr>
          <w:rFonts w:cs="Arial"/>
          <w:sz w:val="22"/>
        </w:rPr>
        <w:t xml:space="preserve">, the UE shall monitor the MPDCCH UE-specific search space </w:t>
      </w:r>
      <w:r w:rsidRPr="00C50B11">
        <w:rPr>
          <w:rFonts w:eastAsia="Batang" w:cs="Arial"/>
          <w:sz w:val="22"/>
          <w:lang w:eastAsia="x-none"/>
        </w:rPr>
        <w:t xml:space="preserve">in a search space window starting in subframe </w:t>
      </w:r>
      <w:r w:rsidRPr="00C50B11">
        <w:rPr>
          <w:rFonts w:cs="Arial"/>
          <w:i/>
          <w:sz w:val="22"/>
        </w:rPr>
        <w:t>n+4</w:t>
      </w:r>
      <w:r w:rsidRPr="00C50B11">
        <w:rPr>
          <w:rFonts w:cs="Arial"/>
          <w:sz w:val="22"/>
        </w:rPr>
        <w:t xml:space="preserve"> </w:t>
      </w:r>
      <w:r w:rsidRPr="00C50B11">
        <w:rPr>
          <w:rFonts w:eastAsia="Batang" w:cs="Arial"/>
          <w:sz w:val="22"/>
          <w:lang w:eastAsia="x-none"/>
        </w:rPr>
        <w:t xml:space="preserve">with duration given by higher layer parameter </w:t>
      </w:r>
      <w:r w:rsidRPr="00C50B11">
        <w:rPr>
          <w:rFonts w:eastAsiaTheme="minorEastAsia" w:cs="Arial"/>
          <w:i/>
          <w:noProof/>
          <w:sz w:val="22"/>
        </w:rPr>
        <w:t>pur-MPDCCH-SS-w</w:t>
      </w:r>
      <w:r w:rsidRPr="00C50B11">
        <w:rPr>
          <w:rFonts w:cs="Arial"/>
          <w:i/>
          <w:noProof/>
          <w:sz w:val="22"/>
        </w:rPr>
        <w:t>indow</w:t>
      </w:r>
      <w:r w:rsidRPr="00C50B11">
        <w:rPr>
          <w:rFonts w:eastAsiaTheme="minorEastAsia" w:cs="Arial"/>
          <w:i/>
          <w:noProof/>
          <w:sz w:val="22"/>
        </w:rPr>
        <w:t>-duration</w:t>
      </w:r>
      <w:r w:rsidRPr="00C50B11">
        <w:rPr>
          <w:rFonts w:eastAsiaTheme="minorEastAsia" w:cs="Arial"/>
          <w:noProof/>
          <w:sz w:val="22"/>
        </w:rPr>
        <w:t xml:space="preserve">. </w:t>
      </w:r>
      <w:r w:rsidRPr="00C50B11">
        <w:rPr>
          <w:rFonts w:cs="Arial"/>
          <w:sz w:val="22"/>
        </w:rPr>
        <w:t xml:space="preserve">Upon detection of a MPDCCH with DCI format 6-0A/6-0B </w:t>
      </w:r>
      <w:r w:rsidRPr="00C50B11">
        <w:rPr>
          <w:rFonts w:eastAsiaTheme="minorEastAsia" w:cs="Arial"/>
          <w:sz w:val="22"/>
        </w:rPr>
        <w:t>with CRC scrambled by PUR-RNTI</w:t>
      </w:r>
      <w:r w:rsidRPr="00C50B11">
        <w:rPr>
          <w:rFonts w:cs="Arial"/>
          <w:sz w:val="22"/>
        </w:rPr>
        <w:t xml:space="preserve"> intended for the UE within the search space window and </w:t>
      </w:r>
      <w:r w:rsidRPr="00C50B11">
        <w:rPr>
          <w:rFonts w:eastAsia="SimSun" w:cs="Arial"/>
          <w:sz w:val="22"/>
        </w:rPr>
        <w:t xml:space="preserve">the corresponding DCI </w:t>
      </w:r>
      <w:r w:rsidRPr="00C50B11">
        <w:rPr>
          <w:rFonts w:cs="Arial"/>
          <w:sz w:val="22"/>
        </w:rPr>
        <w:t xml:space="preserve">is for PUR ACK/fallback indication </w:t>
      </w:r>
      <w:r w:rsidRPr="00C50B11">
        <w:rPr>
          <w:rFonts w:eastAsia="SimSun" w:cs="Arial"/>
          <w:sz w:val="22"/>
        </w:rPr>
        <w:t>(as defined in [4])</w:t>
      </w:r>
      <w:r w:rsidRPr="00C50B11">
        <w:rPr>
          <w:rFonts w:cs="Arial"/>
          <w:sz w:val="22"/>
        </w:rPr>
        <w:t>, the UE is not required to monitor the MPDCCH UE-specific search space</w:t>
      </w:r>
      <w:r w:rsidRPr="00C50B11">
        <w:rPr>
          <w:rFonts w:eastAsia="SimSun" w:cs="Arial"/>
          <w:sz w:val="22"/>
        </w:rPr>
        <w:t xml:space="preserve"> for the remaining search space window duration.</w:t>
      </w:r>
    </w:p>
    <w:p w14:paraId="654A7C81" w14:textId="77777777" w:rsidR="00C0755D" w:rsidRPr="00C50B11" w:rsidRDefault="00C0755D" w:rsidP="00C0755D">
      <w:pPr>
        <w:pStyle w:val="ListParagraph"/>
        <w:numPr>
          <w:ilvl w:val="0"/>
          <w:numId w:val="35"/>
        </w:numPr>
        <w:jc w:val="both"/>
        <w:rPr>
          <w:rFonts w:ascii="Arial" w:hAnsi="Arial" w:cs="Arial"/>
        </w:rPr>
      </w:pPr>
      <w:r w:rsidRPr="00C50B11">
        <w:rPr>
          <w:rFonts w:ascii="Arial" w:hAnsi="Arial" w:cs="Arial"/>
        </w:rPr>
        <w:t xml:space="preserve">If the UE has initiated a NPUSCH transmission using preconfigured uplink resource ending in subframe </w:t>
      </w:r>
      <w:r w:rsidRPr="00C50B11">
        <w:rPr>
          <w:rFonts w:ascii="Arial" w:hAnsi="Arial" w:cs="Arial"/>
          <w:i/>
        </w:rPr>
        <w:t>n</w:t>
      </w:r>
      <w:r w:rsidRPr="00C50B11">
        <w:rPr>
          <w:rFonts w:ascii="Arial" w:hAnsi="Arial" w:cs="Arial"/>
        </w:rPr>
        <w:t xml:space="preserve">, the UE shall monitor the NPDCCH UE-specific search space </w:t>
      </w:r>
      <w:r w:rsidRPr="00C50B11">
        <w:rPr>
          <w:rFonts w:ascii="Arial" w:eastAsia="Batang" w:hAnsi="Arial" w:cs="Arial"/>
          <w:lang w:eastAsia="x-none"/>
        </w:rPr>
        <w:t>in a search space window starting in</w:t>
      </w:r>
      <w:r w:rsidRPr="00C50B11">
        <w:rPr>
          <w:rFonts w:ascii="Arial" w:hAnsi="Arial" w:cs="Arial"/>
        </w:rPr>
        <w:t xml:space="preserve"> subframe</w:t>
      </w:r>
      <w:r w:rsidRPr="00C50B11">
        <w:rPr>
          <w:rFonts w:ascii="Arial" w:eastAsia="Batang" w:hAnsi="Arial" w:cs="Arial"/>
          <w:lang w:eastAsia="x-none"/>
        </w:rPr>
        <w:t xml:space="preserve"> </w:t>
      </w:r>
      <w:r w:rsidRPr="00C50B11">
        <w:rPr>
          <w:rFonts w:ascii="Arial" w:hAnsi="Arial" w:cs="Arial"/>
          <w:i/>
        </w:rPr>
        <w:t>n+4</w:t>
      </w:r>
      <w:r w:rsidRPr="00C50B11">
        <w:rPr>
          <w:rFonts w:ascii="Arial" w:hAnsi="Arial" w:cs="Arial"/>
        </w:rPr>
        <w:t xml:space="preserve"> </w:t>
      </w:r>
      <w:r w:rsidRPr="00C50B11">
        <w:rPr>
          <w:rFonts w:ascii="Arial" w:eastAsia="Batang" w:hAnsi="Arial" w:cs="Arial"/>
          <w:lang w:eastAsia="x-none"/>
        </w:rPr>
        <w:t xml:space="preserve">with duration given by higher layer parameter </w:t>
      </w:r>
      <w:r w:rsidRPr="00C50B11">
        <w:rPr>
          <w:rFonts w:ascii="Arial" w:eastAsiaTheme="minorEastAsia" w:hAnsi="Arial" w:cs="Arial"/>
          <w:i/>
          <w:noProof/>
          <w:lang w:eastAsia="zh-CN"/>
        </w:rPr>
        <w:t>pur-SS-w</w:t>
      </w:r>
      <w:r w:rsidRPr="00C50B11">
        <w:rPr>
          <w:rFonts w:ascii="Arial" w:hAnsi="Arial" w:cs="Arial"/>
          <w:i/>
          <w:noProof/>
        </w:rPr>
        <w:t>indow</w:t>
      </w:r>
      <w:r w:rsidRPr="00C50B11">
        <w:rPr>
          <w:rFonts w:ascii="Arial" w:eastAsiaTheme="minorEastAsia" w:hAnsi="Arial" w:cs="Arial"/>
          <w:i/>
          <w:noProof/>
          <w:lang w:eastAsia="zh-CN"/>
        </w:rPr>
        <w:t>-duration</w:t>
      </w:r>
      <w:r w:rsidRPr="00C50B11">
        <w:rPr>
          <w:rFonts w:ascii="Arial" w:eastAsiaTheme="minorEastAsia" w:hAnsi="Arial" w:cs="Arial"/>
          <w:noProof/>
          <w:lang w:eastAsia="zh-CN"/>
        </w:rPr>
        <w:t xml:space="preserve">. </w:t>
      </w:r>
      <w:r w:rsidRPr="00C50B11">
        <w:rPr>
          <w:rFonts w:ascii="Arial" w:hAnsi="Arial" w:cs="Arial"/>
        </w:rPr>
        <w:t xml:space="preserve">Upon detection of a NPDCCH with DCI format N0 </w:t>
      </w:r>
      <w:r w:rsidRPr="00C50B11">
        <w:rPr>
          <w:rFonts w:ascii="Arial" w:eastAsiaTheme="minorEastAsia" w:hAnsi="Arial" w:cs="Arial"/>
          <w:lang w:eastAsia="zh-CN"/>
        </w:rPr>
        <w:t>with CRC scrambled by PUR-RNTI</w:t>
      </w:r>
      <w:r w:rsidRPr="00C50B11">
        <w:rPr>
          <w:rFonts w:ascii="Arial" w:hAnsi="Arial" w:cs="Arial"/>
        </w:rPr>
        <w:t xml:space="preserve"> intended for the UE within the search space window and </w:t>
      </w:r>
      <w:r w:rsidRPr="00C50B11">
        <w:rPr>
          <w:rFonts w:ascii="Arial" w:eastAsia="SimSun" w:hAnsi="Arial" w:cs="Arial"/>
          <w:lang w:eastAsia="zh-CN"/>
        </w:rPr>
        <w:t xml:space="preserve">the value of "modulation and coding scheme" field </w:t>
      </w:r>
      <w:r w:rsidRPr="00C50B11">
        <w:rPr>
          <w:rFonts w:ascii="Arial" w:hAnsi="Arial" w:cs="Arial"/>
        </w:rPr>
        <w:t>(</w:t>
      </w:r>
      <w:r w:rsidRPr="00C50B11">
        <w:rPr>
          <w:rFonts w:ascii="Arial" w:hAnsi="Arial" w:cs="Arial"/>
          <w:noProof/>
          <w:position w:val="-10"/>
          <w:lang w:val="en-US"/>
        </w:rPr>
        <w:drawing>
          <wp:inline distT="0" distB="0" distL="0" distR="0" wp14:anchorId="1F4BE4E8" wp14:editId="3D99678E">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50B11">
        <w:rPr>
          <w:rFonts w:ascii="Arial" w:hAnsi="Arial" w:cs="Arial"/>
        </w:rPr>
        <w:t>) in the corresponding DCI is set to '14', the UE is not required to monitor the NPDCCH UE-specific search space</w:t>
      </w:r>
      <w:r w:rsidRPr="00C50B11">
        <w:rPr>
          <w:rFonts w:ascii="Arial" w:eastAsia="SimSun" w:hAnsi="Arial" w:cs="Arial"/>
          <w:lang w:eastAsia="zh-CN"/>
        </w:rPr>
        <w:t xml:space="preserve"> for the remaining search space window duration.</w:t>
      </w:r>
    </w:p>
    <w:p w14:paraId="759753CD" w14:textId="3308C285" w:rsidR="00C0755D" w:rsidRDefault="00C0755D" w:rsidP="00C0755D">
      <w:pPr>
        <w:pStyle w:val="BodyText"/>
        <w:rPr>
          <w:rFonts w:cs="Arial"/>
          <w:sz w:val="22"/>
        </w:rPr>
      </w:pPr>
    </w:p>
    <w:p w14:paraId="721B2980" w14:textId="3A93D82B" w:rsidR="005C4899" w:rsidRDefault="00A720F1" w:rsidP="00C0755D">
      <w:pPr>
        <w:pStyle w:val="BodyText"/>
        <w:rPr>
          <w:rFonts w:cs="Arial"/>
          <w:sz w:val="22"/>
        </w:rPr>
      </w:pPr>
      <w:r>
        <w:rPr>
          <w:rFonts w:cs="Arial"/>
          <w:sz w:val="22"/>
        </w:rPr>
        <w:t>Therefore,</w:t>
      </w:r>
      <w:r w:rsidR="005C4899">
        <w:rPr>
          <w:rFonts w:cs="Arial"/>
          <w:sz w:val="22"/>
        </w:rPr>
        <w:t xml:space="preserve"> </w:t>
      </w:r>
      <w:r w:rsidR="00861AA6">
        <w:rPr>
          <w:rFonts w:cs="Arial"/>
          <w:sz w:val="22"/>
        </w:rPr>
        <w:t xml:space="preserve">the </w:t>
      </w:r>
      <w:r w:rsidR="00861AA6" w:rsidRPr="00C50B11">
        <w:rPr>
          <w:rFonts w:eastAsia="Batang" w:cs="Arial"/>
          <w:sz w:val="22"/>
          <w:lang w:eastAsia="x-none"/>
        </w:rPr>
        <w:t>subframe</w:t>
      </w:r>
      <w:r w:rsidR="005C4899">
        <w:rPr>
          <w:rFonts w:cs="Arial"/>
          <w:sz w:val="22"/>
        </w:rPr>
        <w:t xml:space="preserve"> </w:t>
      </w:r>
      <w:r w:rsidR="00861AA6" w:rsidRPr="00C50B11">
        <w:rPr>
          <w:rFonts w:cs="Arial"/>
          <w:i/>
          <w:sz w:val="22"/>
        </w:rPr>
        <w:t>n+4</w:t>
      </w:r>
      <w:r w:rsidR="00861AA6">
        <w:rPr>
          <w:rFonts w:cs="Arial"/>
          <w:sz w:val="22"/>
        </w:rPr>
        <w:t xml:space="preserve"> in the description </w:t>
      </w:r>
      <w:r w:rsidR="00A307F0">
        <w:rPr>
          <w:rFonts w:cs="Arial"/>
          <w:sz w:val="22"/>
        </w:rPr>
        <w:t xml:space="preserve">of TS 36.213 </w:t>
      </w:r>
      <w:r w:rsidR="00861AA6">
        <w:rPr>
          <w:rFonts w:cs="Arial"/>
          <w:sz w:val="22"/>
        </w:rPr>
        <w:t xml:space="preserve">above means the uplink subframe </w:t>
      </w:r>
      <w:r w:rsidR="00861AA6" w:rsidRPr="00C50B11">
        <w:rPr>
          <w:rFonts w:cs="Arial"/>
          <w:i/>
          <w:sz w:val="22"/>
        </w:rPr>
        <w:t>n+4</w:t>
      </w:r>
      <w:r w:rsidR="00861AA6">
        <w:rPr>
          <w:rFonts w:cs="Arial"/>
          <w:sz w:val="22"/>
        </w:rPr>
        <w:t xml:space="preserve"> as shown in the figure below.</w:t>
      </w:r>
      <w:r w:rsidR="005C4899">
        <w:rPr>
          <w:rFonts w:cs="Arial"/>
          <w:sz w:val="22"/>
        </w:rPr>
        <w:t xml:space="preserve"> </w:t>
      </w:r>
    </w:p>
    <w:p w14:paraId="1ED6D727" w14:textId="0140B3C4" w:rsidR="005C4899" w:rsidRDefault="004D127F" w:rsidP="006C51B7">
      <w:pPr>
        <w:pStyle w:val="BodyText"/>
        <w:jc w:val="center"/>
      </w:pPr>
      <w:r>
        <w:object w:dxaOrig="8610" w:dyaOrig="3540" w14:anchorId="0D7E6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5.2pt" o:ole="">
            <v:imagedata r:id="rId12" o:title=""/>
          </v:shape>
          <o:OLEObject Type="Embed" ProgID="Visio.Drawing.15" ShapeID="_x0000_i1025" DrawAspect="Content" ObjectID="_1694592537" r:id="rId13"/>
        </w:object>
      </w:r>
    </w:p>
    <w:p w14:paraId="51648700" w14:textId="4C52D7A7" w:rsidR="00F5716F" w:rsidRDefault="00F5716F" w:rsidP="006C51B7">
      <w:pPr>
        <w:pStyle w:val="BodyText"/>
        <w:jc w:val="center"/>
        <w:rPr>
          <w:rFonts w:cs="Arial"/>
          <w:szCs w:val="20"/>
        </w:rPr>
      </w:pPr>
      <w:r>
        <w:t xml:space="preserve">Figure 1 </w:t>
      </w:r>
      <w:r w:rsidRPr="00E706E5">
        <w:rPr>
          <w:szCs w:val="20"/>
        </w:rPr>
        <w:t xml:space="preserve">Timing relationship </w:t>
      </w:r>
      <w:r w:rsidR="003256D3">
        <w:rPr>
          <w:rFonts w:cs="Arial"/>
          <w:szCs w:val="20"/>
        </w:rPr>
        <w:t xml:space="preserve">of PUR </w:t>
      </w:r>
      <w:r>
        <w:rPr>
          <w:rFonts w:cs="Arial"/>
          <w:szCs w:val="20"/>
        </w:rPr>
        <w:t xml:space="preserve">in </w:t>
      </w:r>
      <w:r w:rsidR="007C5AC1">
        <w:rPr>
          <w:rFonts w:cs="Arial"/>
          <w:szCs w:val="20"/>
        </w:rPr>
        <w:t>LTE</w:t>
      </w:r>
      <w:r w:rsidR="000C719C">
        <w:rPr>
          <w:rFonts w:cs="Arial"/>
          <w:szCs w:val="20"/>
        </w:rPr>
        <w:t xml:space="preserve"> terrestrial network</w:t>
      </w:r>
      <w:r w:rsidR="007C5AC1">
        <w:rPr>
          <w:rFonts w:cs="Arial"/>
          <w:szCs w:val="20"/>
        </w:rPr>
        <w:t xml:space="preserve"> </w:t>
      </w:r>
    </w:p>
    <w:p w14:paraId="1E150A9D" w14:textId="77777777" w:rsidR="002771E8" w:rsidRDefault="002771E8" w:rsidP="00245112">
      <w:pPr>
        <w:pStyle w:val="BodyText"/>
        <w:rPr>
          <w:rFonts w:cs="Arial"/>
          <w:szCs w:val="20"/>
        </w:rPr>
      </w:pPr>
    </w:p>
    <w:p w14:paraId="5F655D7E" w14:textId="5C352C41" w:rsidR="00CF61A4" w:rsidRPr="001A227D" w:rsidRDefault="00CF61A4" w:rsidP="00245112">
      <w:pPr>
        <w:pStyle w:val="BodyText"/>
        <w:rPr>
          <w:rFonts w:cs="Arial"/>
          <w:sz w:val="22"/>
        </w:rPr>
      </w:pPr>
      <w:r w:rsidRPr="001A227D">
        <w:rPr>
          <w:rFonts w:cs="Arial"/>
          <w:sz w:val="22"/>
        </w:rPr>
        <w:t>If there is no enhancement in IoT NTN, then</w:t>
      </w:r>
      <w:r w:rsidR="00964C84" w:rsidRPr="001A227D">
        <w:rPr>
          <w:rFonts w:cs="Arial"/>
          <w:sz w:val="22"/>
        </w:rPr>
        <w:t xml:space="preserve"> the PUR search space window at the UE side </w:t>
      </w:r>
      <w:r w:rsidR="00AC61D1" w:rsidRPr="001A227D">
        <w:rPr>
          <w:rFonts w:cs="Arial"/>
          <w:sz w:val="22"/>
        </w:rPr>
        <w:t>may</w:t>
      </w:r>
      <w:r w:rsidR="00964C84" w:rsidRPr="001A227D">
        <w:rPr>
          <w:rFonts w:cs="Arial"/>
          <w:sz w:val="22"/>
        </w:rPr>
        <w:t xml:space="preserve"> start before </w:t>
      </w:r>
      <w:r w:rsidR="00897893" w:rsidRPr="001A227D">
        <w:rPr>
          <w:rFonts w:cs="Arial"/>
          <w:sz w:val="22"/>
        </w:rPr>
        <w:t xml:space="preserve">the </w:t>
      </w:r>
      <w:proofErr w:type="spellStart"/>
      <w:r w:rsidR="00964C84" w:rsidRPr="001A227D">
        <w:rPr>
          <w:rFonts w:cs="Arial"/>
          <w:sz w:val="22"/>
        </w:rPr>
        <w:t>eNB</w:t>
      </w:r>
      <w:proofErr w:type="spellEnd"/>
      <w:r w:rsidR="003C7BD9" w:rsidRPr="001A227D">
        <w:rPr>
          <w:rFonts w:cs="Arial"/>
          <w:sz w:val="22"/>
        </w:rPr>
        <w:t xml:space="preserve"> </w:t>
      </w:r>
      <w:r w:rsidR="00897893" w:rsidRPr="001A227D">
        <w:rPr>
          <w:rFonts w:cs="Arial"/>
          <w:sz w:val="22"/>
          <w:lang w:val="en-GB"/>
        </w:rPr>
        <w:t>receives the PUSCH/NPUSCH</w:t>
      </w:r>
      <w:r w:rsidR="000B6F0A" w:rsidRPr="001A227D">
        <w:rPr>
          <w:rFonts w:cs="Arial"/>
          <w:sz w:val="22"/>
          <w:lang w:val="en-GB"/>
        </w:rPr>
        <w:t xml:space="preserve"> </w:t>
      </w:r>
      <w:r w:rsidR="002771E8" w:rsidRPr="001A227D">
        <w:rPr>
          <w:rFonts w:cs="Arial"/>
          <w:sz w:val="22"/>
          <w:lang w:val="en-GB"/>
        </w:rPr>
        <w:t xml:space="preserve">from the UE </w:t>
      </w:r>
      <w:r w:rsidR="000B6F0A" w:rsidRPr="001A227D">
        <w:rPr>
          <w:rFonts w:cs="Arial"/>
          <w:sz w:val="22"/>
          <w:lang w:val="en-GB"/>
        </w:rPr>
        <w:t xml:space="preserve">as shown in Fig. 2. </w:t>
      </w:r>
      <w:r w:rsidR="00897893" w:rsidRPr="001A227D">
        <w:rPr>
          <w:rFonts w:cs="Arial"/>
          <w:sz w:val="22"/>
          <w:lang w:val="en-GB"/>
        </w:rPr>
        <w:t xml:space="preserve"> </w:t>
      </w:r>
      <w:r w:rsidR="00964C84" w:rsidRPr="001A227D">
        <w:rPr>
          <w:rFonts w:cs="Arial"/>
          <w:sz w:val="22"/>
        </w:rPr>
        <w:t xml:space="preserve"> </w:t>
      </w:r>
    </w:p>
    <w:p w14:paraId="546B45CB" w14:textId="64825319" w:rsidR="00245112" w:rsidRDefault="004D127F" w:rsidP="00CF61A4">
      <w:pPr>
        <w:pStyle w:val="BodyText"/>
        <w:jc w:val="center"/>
      </w:pPr>
      <w:r>
        <w:object w:dxaOrig="8610" w:dyaOrig="3300" w14:anchorId="2CDA6394">
          <v:shape id="_x0000_i1026" type="#_x0000_t75" style="width:352.8pt;height:135.6pt" o:ole="">
            <v:imagedata r:id="rId14" o:title=""/>
          </v:shape>
          <o:OLEObject Type="Embed" ProgID="Visio.Drawing.15" ShapeID="_x0000_i1026" DrawAspect="Content" ObjectID="_1694592538" r:id="rId15"/>
        </w:object>
      </w:r>
    </w:p>
    <w:p w14:paraId="45C8C3F8" w14:textId="1D075054" w:rsidR="00CF61A4" w:rsidRDefault="00CF61A4" w:rsidP="00CF61A4">
      <w:pPr>
        <w:pStyle w:val="BodyText"/>
        <w:jc w:val="center"/>
        <w:rPr>
          <w:rFonts w:cs="Arial"/>
          <w:szCs w:val="20"/>
        </w:rPr>
      </w:pPr>
      <w:r>
        <w:t>Figure</w:t>
      </w:r>
      <w:r w:rsidR="000C6CFD">
        <w:t xml:space="preserve"> 2 </w:t>
      </w:r>
      <w:r w:rsidRPr="00E706E5">
        <w:rPr>
          <w:szCs w:val="20"/>
        </w:rPr>
        <w:t xml:space="preserve">Timing relationship </w:t>
      </w:r>
      <w:r w:rsidR="00FF19F5">
        <w:rPr>
          <w:rFonts w:cs="Arial"/>
          <w:szCs w:val="20"/>
        </w:rPr>
        <w:t>of</w:t>
      </w:r>
      <w:r>
        <w:rPr>
          <w:rFonts w:cs="Arial"/>
          <w:szCs w:val="20"/>
        </w:rPr>
        <w:t xml:space="preserve"> PUR in LTE</w:t>
      </w:r>
      <w:r w:rsidR="003256D3">
        <w:rPr>
          <w:rFonts w:cs="Arial"/>
          <w:szCs w:val="20"/>
        </w:rPr>
        <w:t xml:space="preserve"> terrestrial network for IoT NTN</w:t>
      </w:r>
      <w:r>
        <w:rPr>
          <w:rFonts w:cs="Arial"/>
          <w:szCs w:val="20"/>
        </w:rPr>
        <w:t xml:space="preserve"> </w:t>
      </w:r>
    </w:p>
    <w:p w14:paraId="37C96F8A" w14:textId="3C176021" w:rsidR="00CF61A4" w:rsidRDefault="00CF61A4" w:rsidP="00FC47DD">
      <w:pPr>
        <w:pStyle w:val="BodyText"/>
        <w:rPr>
          <w:rFonts w:cs="Arial"/>
          <w:szCs w:val="20"/>
        </w:rPr>
      </w:pPr>
    </w:p>
    <w:p w14:paraId="65672B68" w14:textId="77777777" w:rsidR="00473000" w:rsidRPr="00EC3D66" w:rsidRDefault="00473000" w:rsidP="00FC47DD">
      <w:pPr>
        <w:pStyle w:val="BodyText"/>
        <w:rPr>
          <w:rFonts w:cs="Arial"/>
          <w:sz w:val="22"/>
        </w:rPr>
      </w:pPr>
      <w:r w:rsidRPr="00EC3D66">
        <w:rPr>
          <w:rFonts w:cs="Arial"/>
          <w:sz w:val="22"/>
        </w:rPr>
        <w:t>There are two potential options for the enhancement of timing relationship of PUR in IoT NTN.</w:t>
      </w:r>
    </w:p>
    <w:p w14:paraId="67CFB56B" w14:textId="7D7A81B4" w:rsidR="00FC47DD" w:rsidRPr="00EC3D66" w:rsidRDefault="00473000" w:rsidP="00473000">
      <w:pPr>
        <w:pStyle w:val="BodyText"/>
        <w:numPr>
          <w:ilvl w:val="0"/>
          <w:numId w:val="38"/>
        </w:numPr>
        <w:rPr>
          <w:rFonts w:cs="Arial"/>
          <w:sz w:val="22"/>
        </w:rPr>
      </w:pPr>
      <w:r w:rsidRPr="00EC3D66">
        <w:rPr>
          <w:rFonts w:cs="Arial"/>
          <w:sz w:val="22"/>
        </w:rPr>
        <w:t>Option 1</w:t>
      </w:r>
      <w:r w:rsidRPr="00AB258A">
        <w:rPr>
          <w:rFonts w:eastAsiaTheme="minorEastAsia" w:cs="Arial"/>
          <w:noProof/>
          <w:sz w:val="22"/>
        </w:rPr>
        <w:t>:</w:t>
      </w:r>
      <w:r w:rsidR="003958A0" w:rsidRPr="00AB258A">
        <w:rPr>
          <w:rFonts w:eastAsiaTheme="minorEastAsia" w:cs="Arial"/>
          <w:noProof/>
          <w:sz w:val="22"/>
        </w:rPr>
        <w:t xml:space="preserve"> </w:t>
      </w:r>
      <w:r w:rsidR="00600E06">
        <w:rPr>
          <w:rFonts w:eastAsiaTheme="minorEastAsia" w:cs="Arial"/>
          <w:noProof/>
          <w:sz w:val="22"/>
        </w:rPr>
        <w:t xml:space="preserve">The PUR search space window for the detection of downlink MPDCCH/NPDCCH scrambled by PUR-RNTI starts in downlink subframe </w:t>
      </w:r>
      <w:r w:rsidR="00600E06" w:rsidRPr="00600BBD">
        <w:rPr>
          <w:rFonts w:cs="Arial"/>
          <w:i/>
          <w:sz w:val="22"/>
        </w:rPr>
        <w:t>n+4+</w:t>
      </w:r>
      <w:r w:rsidR="00600E06" w:rsidRPr="00600BBD">
        <w:rPr>
          <w:rFonts w:eastAsiaTheme="minorEastAsia" w:cs="Arial"/>
          <w:i/>
          <w:noProof/>
          <w:sz w:val="22"/>
        </w:rPr>
        <w:t>K_mac</w:t>
      </w:r>
      <w:r w:rsidR="00E37C6F">
        <w:rPr>
          <w:rFonts w:eastAsiaTheme="minorEastAsia" w:cs="Arial"/>
          <w:noProof/>
          <w:sz w:val="22"/>
        </w:rPr>
        <w:t xml:space="preserve"> as shown in </w:t>
      </w:r>
      <w:r w:rsidR="00E37C6F">
        <w:rPr>
          <w:rFonts w:cs="Arial"/>
          <w:sz w:val="22"/>
        </w:rPr>
        <w:t>Figure 3-(a).</w:t>
      </w:r>
    </w:p>
    <w:p w14:paraId="5B5165F7" w14:textId="5EABC24A" w:rsidR="00E37C6F" w:rsidRDefault="00473000" w:rsidP="00473000">
      <w:pPr>
        <w:pStyle w:val="BodyText"/>
        <w:numPr>
          <w:ilvl w:val="0"/>
          <w:numId w:val="38"/>
        </w:numPr>
        <w:rPr>
          <w:rFonts w:cs="Arial"/>
          <w:sz w:val="22"/>
        </w:rPr>
      </w:pPr>
      <w:r w:rsidRPr="00EC3D66">
        <w:rPr>
          <w:rFonts w:cs="Arial"/>
          <w:sz w:val="22"/>
        </w:rPr>
        <w:t xml:space="preserve">Option 2: </w:t>
      </w:r>
      <w:r w:rsidR="00E37C6F">
        <w:rPr>
          <w:rFonts w:eastAsiaTheme="minorEastAsia" w:cs="Arial"/>
          <w:noProof/>
          <w:sz w:val="22"/>
        </w:rPr>
        <w:t xml:space="preserve">The PUR search space window for the detection of downlink MPDCCH/NPDCCH scrambled by PUR-RNTI starts </w:t>
      </w:r>
      <w:r w:rsidR="007436B3">
        <w:rPr>
          <w:rFonts w:eastAsiaTheme="minorEastAsia" w:cs="Arial"/>
          <w:noProof/>
          <w:sz w:val="22"/>
        </w:rPr>
        <w:t xml:space="preserve">in uplink </w:t>
      </w:r>
      <w:r w:rsidR="00E37C6F">
        <w:rPr>
          <w:rFonts w:eastAsiaTheme="minorEastAsia" w:cs="Arial"/>
          <w:noProof/>
          <w:sz w:val="22"/>
        </w:rPr>
        <w:t xml:space="preserve">subframe </w:t>
      </w:r>
      <w:r w:rsidR="00E37C6F" w:rsidRPr="00600BBD">
        <w:rPr>
          <w:rFonts w:cs="Arial"/>
          <w:i/>
          <w:sz w:val="22"/>
        </w:rPr>
        <w:t>n+4+</w:t>
      </w:r>
      <w:r w:rsidR="0097229E">
        <w:rPr>
          <w:rFonts w:cs="Arial"/>
          <w:i/>
          <w:sz w:val="22"/>
        </w:rPr>
        <w:t>TA+K_mac</w:t>
      </w:r>
      <w:r w:rsidR="007436B3">
        <w:rPr>
          <w:rFonts w:eastAsiaTheme="minorEastAsia" w:cs="Arial"/>
          <w:i/>
          <w:noProof/>
          <w:sz w:val="22"/>
        </w:rPr>
        <w:t xml:space="preserve"> </w:t>
      </w:r>
      <w:r w:rsidR="00E37C6F">
        <w:rPr>
          <w:rFonts w:eastAsiaTheme="minorEastAsia" w:cs="Arial"/>
          <w:noProof/>
          <w:sz w:val="22"/>
        </w:rPr>
        <w:t xml:space="preserve">as shown in </w:t>
      </w:r>
      <w:r w:rsidR="00E37C6F">
        <w:rPr>
          <w:rFonts w:cs="Arial"/>
          <w:sz w:val="22"/>
        </w:rPr>
        <w:t>Figure 3-(b).</w:t>
      </w:r>
    </w:p>
    <w:p w14:paraId="35CFE579" w14:textId="08979F17" w:rsidR="00F74FBC" w:rsidRPr="00EC3D66" w:rsidRDefault="00C3690F" w:rsidP="00F74FBC">
      <w:pPr>
        <w:pStyle w:val="BodyText"/>
        <w:rPr>
          <w:rFonts w:cs="Arial"/>
          <w:sz w:val="22"/>
        </w:rPr>
      </w:pPr>
      <w:r>
        <w:rPr>
          <w:rFonts w:eastAsiaTheme="minorEastAsia" w:cs="Arial"/>
          <w:noProof/>
          <w:sz w:val="22"/>
        </w:rPr>
        <w:t>Option 1</w:t>
      </w:r>
      <w:r w:rsidR="0015727F">
        <w:rPr>
          <w:rFonts w:eastAsiaTheme="minorEastAsia" w:cs="Arial"/>
          <w:noProof/>
          <w:sz w:val="22"/>
        </w:rPr>
        <w:t xml:space="preserve"> </w:t>
      </w:r>
      <w:r w:rsidR="00E26235">
        <w:rPr>
          <w:rFonts w:eastAsiaTheme="minorEastAsia" w:cs="Arial"/>
          <w:noProof/>
          <w:sz w:val="22"/>
        </w:rPr>
        <w:t xml:space="preserve">uses downlink subframe </w:t>
      </w:r>
      <w:r w:rsidR="00E26235" w:rsidRPr="00600BBD">
        <w:rPr>
          <w:rFonts w:cs="Arial"/>
          <w:i/>
          <w:sz w:val="22"/>
        </w:rPr>
        <w:t>n+4+</w:t>
      </w:r>
      <w:r w:rsidR="00E26235" w:rsidRPr="00600BBD">
        <w:rPr>
          <w:rFonts w:eastAsiaTheme="minorEastAsia" w:cs="Arial"/>
          <w:i/>
          <w:noProof/>
          <w:sz w:val="22"/>
        </w:rPr>
        <w:t>K_mac</w:t>
      </w:r>
      <w:r>
        <w:rPr>
          <w:rFonts w:eastAsiaTheme="minorEastAsia" w:cs="Arial"/>
          <w:noProof/>
          <w:sz w:val="22"/>
        </w:rPr>
        <w:t>,</w:t>
      </w:r>
      <w:r w:rsidR="00E26235">
        <w:rPr>
          <w:rFonts w:eastAsiaTheme="minorEastAsia" w:cs="Arial"/>
          <w:noProof/>
          <w:sz w:val="22"/>
        </w:rPr>
        <w:t xml:space="preserve"> while Option 2 uses uplink subframe </w:t>
      </w:r>
      <w:r w:rsidR="00E26235" w:rsidRPr="00600BBD">
        <w:rPr>
          <w:rFonts w:cs="Arial"/>
          <w:i/>
          <w:sz w:val="22"/>
        </w:rPr>
        <w:t>n+4+</w:t>
      </w:r>
      <w:r w:rsidR="0097229E">
        <w:rPr>
          <w:rFonts w:cs="Arial"/>
          <w:i/>
          <w:sz w:val="22"/>
        </w:rPr>
        <w:t>TA+</w:t>
      </w:r>
      <w:r w:rsidR="00E26235" w:rsidRPr="00600BBD">
        <w:rPr>
          <w:rFonts w:eastAsiaTheme="minorEastAsia" w:cs="Arial"/>
          <w:i/>
          <w:noProof/>
          <w:sz w:val="22"/>
        </w:rPr>
        <w:t>K_</w:t>
      </w:r>
      <w:r w:rsidR="0097229E">
        <w:rPr>
          <w:rFonts w:eastAsiaTheme="minorEastAsia" w:cs="Arial"/>
          <w:i/>
          <w:noProof/>
          <w:sz w:val="22"/>
        </w:rPr>
        <w:t>mac</w:t>
      </w:r>
      <w:r w:rsidR="00E26235">
        <w:rPr>
          <w:rFonts w:eastAsiaTheme="minorEastAsia" w:cs="Arial"/>
          <w:noProof/>
          <w:sz w:val="22"/>
        </w:rPr>
        <w:t>.</w:t>
      </w:r>
      <w:r w:rsidR="00A555F0">
        <w:rPr>
          <w:rFonts w:eastAsiaTheme="minorEastAsia" w:cs="Arial"/>
          <w:noProof/>
          <w:sz w:val="22"/>
        </w:rPr>
        <w:t xml:space="preserve"> Since MPDDCH/NPDCCH</w:t>
      </w:r>
      <w:r w:rsidR="00CA355D">
        <w:rPr>
          <w:rFonts w:eastAsiaTheme="minorEastAsia" w:cs="Arial"/>
          <w:noProof/>
          <w:sz w:val="22"/>
        </w:rPr>
        <w:t xml:space="preserve"> </w:t>
      </w:r>
      <w:r w:rsidR="00A555F0">
        <w:rPr>
          <w:rFonts w:eastAsiaTheme="minorEastAsia" w:cs="Arial"/>
          <w:noProof/>
          <w:sz w:val="22"/>
        </w:rPr>
        <w:t xml:space="preserve">is </w:t>
      </w:r>
      <w:r w:rsidR="0029490A">
        <w:rPr>
          <w:rFonts w:eastAsiaTheme="minorEastAsia" w:cs="Arial"/>
          <w:noProof/>
          <w:sz w:val="22"/>
        </w:rPr>
        <w:t xml:space="preserve">transmited in downlink, Option 1 may be better than Option 2. </w:t>
      </w:r>
    </w:p>
    <w:p w14:paraId="7955101C" w14:textId="4F57F8A2" w:rsidR="00CF61A4" w:rsidRDefault="00CF61A4" w:rsidP="00245112">
      <w:pPr>
        <w:pStyle w:val="BodyText"/>
        <w:rPr>
          <w:rFonts w:cs="Arial"/>
          <w:szCs w:val="20"/>
        </w:rPr>
      </w:pPr>
    </w:p>
    <w:p w14:paraId="7CEA3F6E" w14:textId="203ADB33" w:rsidR="00CF61A4" w:rsidRDefault="007F704E" w:rsidP="00473B1D">
      <w:pPr>
        <w:pStyle w:val="BodyText"/>
        <w:jc w:val="center"/>
      </w:pPr>
      <w:r>
        <w:object w:dxaOrig="8621" w:dyaOrig="3131" w14:anchorId="7035A4E8">
          <v:shape id="_x0000_i1027" type="#_x0000_t75" style="width:352.8pt;height:128.4pt" o:ole="">
            <v:imagedata r:id="rId16" o:title=""/>
          </v:shape>
          <o:OLEObject Type="Embed" ProgID="Visio.Drawing.15" ShapeID="_x0000_i1027" DrawAspect="Content" ObjectID="_1694592539" r:id="rId17"/>
        </w:object>
      </w:r>
    </w:p>
    <w:p w14:paraId="1AEF454D" w14:textId="4765D6F5" w:rsidR="00FC62D1" w:rsidRDefault="00FC62D1" w:rsidP="00FC62D1">
      <w:pPr>
        <w:pStyle w:val="BodyText"/>
        <w:numPr>
          <w:ilvl w:val="0"/>
          <w:numId w:val="39"/>
        </w:numPr>
        <w:jc w:val="center"/>
      </w:pPr>
      <w:r>
        <w:t>Option 1</w:t>
      </w:r>
    </w:p>
    <w:p w14:paraId="26BB6EC5" w14:textId="77777777" w:rsidR="00694505" w:rsidRDefault="00694505" w:rsidP="00694505">
      <w:pPr>
        <w:pStyle w:val="BodyText"/>
        <w:ind w:left="720"/>
      </w:pPr>
    </w:p>
    <w:p w14:paraId="6C5BCFB2" w14:textId="7A97790F" w:rsidR="00FC62D1" w:rsidRDefault="00D24877" w:rsidP="007F704E">
      <w:pPr>
        <w:pStyle w:val="BodyText"/>
        <w:jc w:val="center"/>
      </w:pPr>
      <w:r>
        <w:object w:dxaOrig="8621" w:dyaOrig="2961" w14:anchorId="6C72FA3B">
          <v:shape id="_x0000_i1028" type="#_x0000_t75" style="width:354.6pt;height:121.8pt" o:ole="">
            <v:imagedata r:id="rId18" o:title=""/>
          </v:shape>
          <o:OLEObject Type="Embed" ProgID="Visio.Drawing.15" ShapeID="_x0000_i1028" DrawAspect="Content" ObjectID="_1694592540" r:id="rId19"/>
        </w:object>
      </w:r>
    </w:p>
    <w:p w14:paraId="0F45D506" w14:textId="402B1E83" w:rsidR="00FC62D1" w:rsidRDefault="002938AA" w:rsidP="00FC62D1">
      <w:pPr>
        <w:pStyle w:val="BodyText"/>
        <w:numPr>
          <w:ilvl w:val="0"/>
          <w:numId w:val="39"/>
        </w:numPr>
        <w:jc w:val="center"/>
      </w:pPr>
      <w:r>
        <w:t>Option 2</w:t>
      </w:r>
    </w:p>
    <w:p w14:paraId="6A3B86AA" w14:textId="08AA136F" w:rsidR="00FC62D1" w:rsidRDefault="00FC62D1" w:rsidP="00473B1D">
      <w:pPr>
        <w:pStyle w:val="BodyText"/>
        <w:jc w:val="center"/>
      </w:pPr>
    </w:p>
    <w:p w14:paraId="5A1B34FB" w14:textId="262B094C" w:rsidR="00FC62D1" w:rsidRPr="00E706E5" w:rsidRDefault="00FC62D1" w:rsidP="00FC62D1">
      <w:pPr>
        <w:pStyle w:val="BodyText"/>
        <w:jc w:val="center"/>
        <w:rPr>
          <w:rFonts w:cs="Arial"/>
          <w:szCs w:val="20"/>
          <w:lang w:val="en-GB"/>
        </w:rPr>
      </w:pPr>
      <w:r w:rsidRPr="00E706E5">
        <w:rPr>
          <w:szCs w:val="20"/>
        </w:rPr>
        <w:t xml:space="preserve">Figure </w:t>
      </w:r>
      <w:r w:rsidR="001A227D">
        <w:rPr>
          <w:szCs w:val="20"/>
        </w:rPr>
        <w:t>3</w:t>
      </w:r>
      <w:r w:rsidRPr="00E706E5">
        <w:rPr>
          <w:szCs w:val="20"/>
        </w:rPr>
        <w:t xml:space="preserve"> Timing relationship </w:t>
      </w:r>
      <w:r w:rsidR="005415B1">
        <w:rPr>
          <w:szCs w:val="20"/>
        </w:rPr>
        <w:t xml:space="preserve">enhancement for </w:t>
      </w:r>
      <w:r w:rsidRPr="00E706E5">
        <w:rPr>
          <w:rFonts w:cs="Arial"/>
          <w:szCs w:val="20"/>
        </w:rPr>
        <w:t>PUR</w:t>
      </w:r>
      <w:r w:rsidR="005415B1">
        <w:rPr>
          <w:rFonts w:cs="Arial"/>
          <w:szCs w:val="20"/>
        </w:rPr>
        <w:t xml:space="preserve"> in</w:t>
      </w:r>
      <w:r>
        <w:rPr>
          <w:rFonts w:cs="Arial"/>
          <w:szCs w:val="20"/>
        </w:rPr>
        <w:t xml:space="preserve"> IoT NTN</w:t>
      </w:r>
    </w:p>
    <w:p w14:paraId="42DDF61F" w14:textId="77777777" w:rsidR="00C0755D" w:rsidRPr="00AD22BC" w:rsidRDefault="00C0755D" w:rsidP="00C0755D">
      <w:pPr>
        <w:pStyle w:val="BodyText"/>
        <w:rPr>
          <w:rFonts w:cs="Arial"/>
          <w:sz w:val="22"/>
          <w:lang w:val="en-GB"/>
        </w:rPr>
      </w:pPr>
    </w:p>
    <w:p w14:paraId="5837DC6D" w14:textId="074D9A2B" w:rsidR="00C0755D" w:rsidRPr="00931FC9" w:rsidRDefault="00C0755D" w:rsidP="00C0755D">
      <w:pPr>
        <w:pStyle w:val="Proposal"/>
        <w:rPr>
          <w:rFonts w:cs="Arial"/>
          <w:sz w:val="22"/>
        </w:rPr>
      </w:pPr>
      <w:bookmarkStart w:id="1" w:name="_Toc83979773"/>
      <w:r w:rsidRPr="00931FC9">
        <w:rPr>
          <w:sz w:val="22"/>
        </w:rPr>
        <w:t>I</w:t>
      </w:r>
      <w:r w:rsidRPr="00931FC9">
        <w:rPr>
          <w:rFonts w:cs="Arial"/>
          <w:sz w:val="22"/>
        </w:rPr>
        <w:t xml:space="preserve">f the UE has initiated a PUSCH transmission using preconfigured uplink resource ending in </w:t>
      </w:r>
      <w:r w:rsidR="00630710" w:rsidRPr="002F4565">
        <w:rPr>
          <w:rFonts w:cs="Arial"/>
          <w:color w:val="C00000"/>
          <w:sz w:val="22"/>
        </w:rPr>
        <w:t xml:space="preserve">uplink </w:t>
      </w:r>
      <w:r w:rsidRPr="00931FC9">
        <w:rPr>
          <w:rFonts w:cs="Arial"/>
          <w:sz w:val="22"/>
        </w:rPr>
        <w:t xml:space="preserve">subframe </w:t>
      </w:r>
      <w:r w:rsidRPr="00931FC9">
        <w:rPr>
          <w:rFonts w:cs="Arial"/>
          <w:i/>
          <w:sz w:val="22"/>
        </w:rPr>
        <w:t>n</w:t>
      </w:r>
      <w:r w:rsidRPr="00931FC9">
        <w:rPr>
          <w:rFonts w:cs="Arial"/>
          <w:sz w:val="22"/>
        </w:rPr>
        <w:t xml:space="preserve">, the UE shall monitor the MPDCCH UE-specific search space by </w:t>
      </w:r>
      <w:r w:rsidRPr="00931FC9">
        <w:rPr>
          <w:rFonts w:eastAsiaTheme="minorEastAsia" w:cs="Arial"/>
          <w:sz w:val="22"/>
        </w:rPr>
        <w:t>PUR-RNTI</w:t>
      </w:r>
      <w:r w:rsidRPr="00931FC9">
        <w:rPr>
          <w:rFonts w:eastAsia="Batang" w:cs="Arial"/>
          <w:sz w:val="22"/>
          <w:lang w:eastAsia="x-none"/>
        </w:rPr>
        <w:t xml:space="preserve"> in a search space window starting in </w:t>
      </w:r>
      <w:r w:rsidR="00630710" w:rsidRPr="002F4565">
        <w:rPr>
          <w:rFonts w:eastAsia="Batang" w:cs="Arial"/>
          <w:color w:val="C00000"/>
          <w:sz w:val="22"/>
          <w:lang w:eastAsia="x-none"/>
        </w:rPr>
        <w:t xml:space="preserve">downlink </w:t>
      </w:r>
      <w:r w:rsidRPr="00931FC9">
        <w:rPr>
          <w:rFonts w:eastAsia="Batang" w:cs="Arial"/>
          <w:sz w:val="22"/>
          <w:lang w:eastAsia="x-none"/>
        </w:rPr>
        <w:t xml:space="preserve">subframe </w:t>
      </w:r>
      <w:r w:rsidRPr="00931FC9">
        <w:rPr>
          <w:rFonts w:cs="Arial"/>
          <w:i/>
          <w:sz w:val="22"/>
        </w:rPr>
        <w:t>n+4</w:t>
      </w:r>
      <w:r w:rsidR="00057E4A" w:rsidRPr="002F4565">
        <w:rPr>
          <w:rFonts w:cs="Arial"/>
          <w:i/>
          <w:color w:val="C00000"/>
          <w:sz w:val="22"/>
        </w:rPr>
        <w:t>+</w:t>
      </w:r>
      <w:r w:rsidRPr="002F4565">
        <w:rPr>
          <w:rFonts w:cs="Arial"/>
          <w:i/>
          <w:color w:val="C00000"/>
          <w:sz w:val="22"/>
        </w:rPr>
        <w:t>K_mac</w:t>
      </w:r>
      <w:r w:rsidRPr="00931FC9">
        <w:rPr>
          <w:rFonts w:cs="Arial"/>
          <w:sz w:val="22"/>
        </w:rPr>
        <w:t xml:space="preserve"> </w:t>
      </w:r>
      <w:r w:rsidRPr="00931FC9">
        <w:rPr>
          <w:rFonts w:eastAsia="Batang" w:cs="Arial"/>
          <w:sz w:val="22"/>
          <w:lang w:eastAsia="x-none"/>
        </w:rPr>
        <w:t xml:space="preserve">with duration given by higher layer parameter </w:t>
      </w:r>
      <w:r w:rsidRPr="00931FC9">
        <w:rPr>
          <w:rFonts w:eastAsiaTheme="minorEastAsia" w:cs="Arial"/>
          <w:i/>
          <w:noProof/>
          <w:sz w:val="22"/>
        </w:rPr>
        <w:t>pur-MPDCCH-SS-w</w:t>
      </w:r>
      <w:r w:rsidRPr="00931FC9">
        <w:rPr>
          <w:rFonts w:cs="Arial"/>
          <w:i/>
          <w:noProof/>
          <w:sz w:val="22"/>
        </w:rPr>
        <w:t>indow</w:t>
      </w:r>
      <w:r w:rsidRPr="00931FC9">
        <w:rPr>
          <w:rFonts w:eastAsiaTheme="minorEastAsia" w:cs="Arial"/>
          <w:i/>
          <w:noProof/>
          <w:sz w:val="22"/>
        </w:rPr>
        <w:t>-duration.</w:t>
      </w:r>
      <w:bookmarkEnd w:id="1"/>
      <w:r w:rsidRPr="00931FC9">
        <w:rPr>
          <w:rFonts w:cs="Arial"/>
          <w:sz w:val="22"/>
        </w:rPr>
        <w:t xml:space="preserve"> </w:t>
      </w:r>
    </w:p>
    <w:p w14:paraId="72102147" w14:textId="0589ED5C" w:rsidR="00C0755D" w:rsidRDefault="00C0755D" w:rsidP="00C0755D">
      <w:pPr>
        <w:pStyle w:val="Proposal"/>
        <w:rPr>
          <w:rFonts w:cs="Arial"/>
          <w:sz w:val="22"/>
        </w:rPr>
      </w:pPr>
      <w:bookmarkStart w:id="2" w:name="_Toc83979774"/>
      <w:r w:rsidRPr="00931FC9">
        <w:rPr>
          <w:rFonts w:cs="Arial"/>
          <w:sz w:val="22"/>
        </w:rPr>
        <w:t xml:space="preserve">If the UE has initiated a NPUSCH transmission using preconfigured uplink resource ending in </w:t>
      </w:r>
      <w:r w:rsidR="00630710" w:rsidRPr="002F4565">
        <w:rPr>
          <w:rFonts w:cs="Arial"/>
          <w:color w:val="C00000"/>
          <w:sz w:val="22"/>
        </w:rPr>
        <w:t xml:space="preserve">uplink </w:t>
      </w:r>
      <w:r w:rsidRPr="00931FC9">
        <w:rPr>
          <w:rFonts w:cs="Arial"/>
          <w:sz w:val="22"/>
        </w:rPr>
        <w:t xml:space="preserve">subframe </w:t>
      </w:r>
      <w:r w:rsidRPr="00931FC9">
        <w:rPr>
          <w:rFonts w:cs="Arial"/>
          <w:i/>
          <w:sz w:val="22"/>
        </w:rPr>
        <w:t>n</w:t>
      </w:r>
      <w:r w:rsidRPr="00931FC9">
        <w:rPr>
          <w:rFonts w:cs="Arial"/>
          <w:sz w:val="22"/>
        </w:rPr>
        <w:t xml:space="preserve">, the UE shall monitor the NPDCCH UE-specific search space </w:t>
      </w:r>
      <w:r w:rsidR="0064047C" w:rsidRPr="00931FC9">
        <w:rPr>
          <w:rFonts w:cs="Arial"/>
          <w:sz w:val="22"/>
        </w:rPr>
        <w:t xml:space="preserve">by </w:t>
      </w:r>
      <w:r w:rsidR="0064047C" w:rsidRPr="00931FC9">
        <w:rPr>
          <w:rFonts w:eastAsiaTheme="minorEastAsia" w:cs="Arial"/>
          <w:sz w:val="22"/>
        </w:rPr>
        <w:t>PUR-RNTI</w:t>
      </w:r>
      <w:r w:rsidR="0064047C" w:rsidRPr="00931FC9">
        <w:rPr>
          <w:rFonts w:eastAsia="Batang" w:cs="Arial"/>
          <w:sz w:val="22"/>
          <w:lang w:eastAsia="x-none"/>
        </w:rPr>
        <w:t xml:space="preserve"> </w:t>
      </w:r>
      <w:r w:rsidRPr="00931FC9">
        <w:rPr>
          <w:rFonts w:eastAsia="Batang" w:cs="Arial"/>
          <w:sz w:val="22"/>
          <w:lang w:eastAsia="x-none"/>
        </w:rPr>
        <w:t>in a search space window starting in</w:t>
      </w:r>
      <w:r w:rsidRPr="00931FC9">
        <w:rPr>
          <w:rFonts w:cs="Arial"/>
          <w:sz w:val="22"/>
        </w:rPr>
        <w:t xml:space="preserve"> </w:t>
      </w:r>
      <w:r w:rsidR="00630710" w:rsidRPr="002F4565">
        <w:rPr>
          <w:rFonts w:cs="Arial"/>
          <w:color w:val="C00000"/>
          <w:sz w:val="22"/>
        </w:rPr>
        <w:t xml:space="preserve">downlink </w:t>
      </w:r>
      <w:r w:rsidRPr="00931FC9">
        <w:rPr>
          <w:rFonts w:cs="Arial"/>
          <w:sz w:val="22"/>
        </w:rPr>
        <w:t>subframe</w:t>
      </w:r>
      <w:r w:rsidRPr="00931FC9">
        <w:rPr>
          <w:rFonts w:eastAsia="Batang" w:cs="Arial"/>
          <w:sz w:val="22"/>
          <w:lang w:eastAsia="x-none"/>
        </w:rPr>
        <w:t xml:space="preserve"> </w:t>
      </w:r>
      <w:r w:rsidRPr="00931FC9">
        <w:rPr>
          <w:rFonts w:cs="Arial"/>
          <w:i/>
          <w:sz w:val="22"/>
        </w:rPr>
        <w:t>n+4</w:t>
      </w:r>
      <w:r w:rsidR="00057E4A" w:rsidRPr="002F4565">
        <w:rPr>
          <w:rFonts w:cs="Arial"/>
          <w:i/>
          <w:color w:val="C00000"/>
          <w:sz w:val="22"/>
        </w:rPr>
        <w:t>+</w:t>
      </w:r>
      <w:r w:rsidRPr="002F4565">
        <w:rPr>
          <w:rFonts w:cs="Arial"/>
          <w:i/>
          <w:color w:val="C00000"/>
          <w:sz w:val="22"/>
        </w:rPr>
        <w:t>K_mac</w:t>
      </w:r>
      <w:r w:rsidRPr="00931FC9">
        <w:rPr>
          <w:rFonts w:cs="Arial"/>
          <w:sz w:val="22"/>
        </w:rPr>
        <w:t xml:space="preserve"> </w:t>
      </w:r>
      <w:r w:rsidRPr="00931FC9">
        <w:rPr>
          <w:rFonts w:eastAsia="Batang" w:cs="Arial"/>
          <w:sz w:val="22"/>
          <w:lang w:eastAsia="x-none"/>
        </w:rPr>
        <w:t xml:space="preserve">with duration given by higher layer parameter </w:t>
      </w:r>
      <w:r w:rsidRPr="00931FC9">
        <w:rPr>
          <w:rFonts w:eastAsiaTheme="minorEastAsia" w:cs="Arial"/>
          <w:i/>
          <w:noProof/>
          <w:sz w:val="22"/>
        </w:rPr>
        <w:t>pur-SS-w</w:t>
      </w:r>
      <w:r w:rsidRPr="00931FC9">
        <w:rPr>
          <w:rFonts w:cs="Arial"/>
          <w:i/>
          <w:noProof/>
          <w:sz w:val="22"/>
        </w:rPr>
        <w:t>indow</w:t>
      </w:r>
      <w:r w:rsidRPr="00931FC9">
        <w:rPr>
          <w:rFonts w:eastAsiaTheme="minorEastAsia" w:cs="Arial"/>
          <w:i/>
          <w:noProof/>
          <w:sz w:val="22"/>
        </w:rPr>
        <w:t>-duration</w:t>
      </w:r>
      <w:r w:rsidRPr="00931FC9">
        <w:rPr>
          <w:rFonts w:eastAsiaTheme="minorEastAsia" w:cs="Arial"/>
          <w:noProof/>
          <w:sz w:val="22"/>
        </w:rPr>
        <w:t>.</w:t>
      </w:r>
      <w:bookmarkEnd w:id="2"/>
      <w:r w:rsidRPr="00931FC9">
        <w:rPr>
          <w:rFonts w:cs="Arial"/>
          <w:sz w:val="22"/>
        </w:rPr>
        <w:t xml:space="preserve"> </w:t>
      </w:r>
    </w:p>
    <w:p w14:paraId="6FD99F45" w14:textId="3A399BBC" w:rsidR="00C0755D" w:rsidRPr="00931FC9" w:rsidRDefault="00C0755D" w:rsidP="00C0755D">
      <w:pPr>
        <w:pStyle w:val="Proposal"/>
        <w:rPr>
          <w:rFonts w:cs="Arial"/>
          <w:sz w:val="22"/>
        </w:rPr>
      </w:pPr>
      <w:bookmarkStart w:id="3" w:name="_Toc83979775"/>
      <w:r>
        <w:rPr>
          <w:rFonts w:cs="Arial"/>
          <w:sz w:val="22"/>
        </w:rPr>
        <w:t xml:space="preserve">The </w:t>
      </w:r>
      <w:r w:rsidR="00D76D52">
        <w:rPr>
          <w:rFonts w:cs="Arial"/>
          <w:sz w:val="22"/>
        </w:rPr>
        <w:t>granularity</w:t>
      </w:r>
      <w:r>
        <w:rPr>
          <w:rFonts w:cs="Arial"/>
          <w:sz w:val="22"/>
        </w:rPr>
        <w:t xml:space="preserve"> of K_mac is subframe</w:t>
      </w:r>
      <w:r w:rsidR="00D76D52">
        <w:rPr>
          <w:rFonts w:cs="Arial"/>
          <w:sz w:val="22"/>
        </w:rPr>
        <w:t xml:space="preserve"> level</w:t>
      </w:r>
      <w:r>
        <w:rPr>
          <w:rFonts w:cs="Arial"/>
          <w:sz w:val="22"/>
        </w:rPr>
        <w:t>.</w:t>
      </w:r>
      <w:bookmarkEnd w:id="3"/>
    </w:p>
    <w:p w14:paraId="0AC00B49" w14:textId="77777777" w:rsidR="00C0755D" w:rsidRDefault="00C0755D" w:rsidP="00C0755D">
      <w:pPr>
        <w:pStyle w:val="BodyText"/>
        <w:rPr>
          <w:rFonts w:cs="Arial"/>
          <w:sz w:val="22"/>
        </w:rPr>
      </w:pPr>
      <w:r>
        <w:rPr>
          <w:rFonts w:cs="Arial"/>
          <w:sz w:val="22"/>
        </w:rPr>
        <w:t xml:space="preserve">  </w:t>
      </w:r>
    </w:p>
    <w:p w14:paraId="047DB4AF" w14:textId="77777777" w:rsidR="00C0755D" w:rsidRDefault="00C0755D" w:rsidP="00C0755D">
      <w:pPr>
        <w:pStyle w:val="Proposal"/>
        <w:numPr>
          <w:ilvl w:val="0"/>
          <w:numId w:val="0"/>
        </w:numPr>
        <w:ind w:left="1701" w:hanging="1701"/>
        <w:rPr>
          <w:rFonts w:cs="Arial"/>
          <w:b w:val="0"/>
          <w:bCs w:val="0"/>
          <w:sz w:val="22"/>
        </w:rPr>
      </w:pPr>
    </w:p>
    <w:p w14:paraId="658943C9" w14:textId="77777777" w:rsidR="00C0755D" w:rsidRPr="003A3F47" w:rsidRDefault="00C0755D" w:rsidP="00C0755D">
      <w:pPr>
        <w:pStyle w:val="Heading1"/>
      </w:pPr>
      <w:r>
        <w:rPr>
          <w:rFonts w:hint="eastAsia"/>
          <w:lang w:eastAsia="zh-CN"/>
        </w:rPr>
        <w:t>3</w:t>
      </w:r>
      <w:r>
        <w:tab/>
      </w:r>
      <w:r w:rsidRPr="00A15181">
        <w:t>UE-specific TA maintenance and reporting</w:t>
      </w:r>
    </w:p>
    <w:p w14:paraId="5DFA6849" w14:textId="77777777" w:rsidR="00C0755D" w:rsidRDefault="00C0755D" w:rsidP="00C0755D">
      <w:pPr>
        <w:pStyle w:val="BodyText"/>
        <w:tabs>
          <w:tab w:val="left" w:pos="2835"/>
        </w:tabs>
        <w:rPr>
          <w:sz w:val="22"/>
        </w:rPr>
      </w:pPr>
      <w:r>
        <w:rPr>
          <w:sz w:val="22"/>
        </w:rPr>
        <w:t xml:space="preserve">In </w:t>
      </w:r>
      <w:r w:rsidRPr="000B6728">
        <w:rPr>
          <w:sz w:val="22"/>
        </w:rPr>
        <w:t>RAN1#106-e</w:t>
      </w:r>
      <w:r>
        <w:rPr>
          <w:sz w:val="22"/>
        </w:rPr>
        <w:t xml:space="preserve">, it has been agreed to support UE-specific TA reporting in IoT-NTN. To minimize the network complexity, we suggest reusing the mechanism of UE-specific TA maintenance and reporting in NR NTN </w:t>
      </w:r>
      <w:r w:rsidRPr="003A3F47">
        <w:rPr>
          <w:sz w:val="22"/>
        </w:rPr>
        <w:t>for IoT NTN with minimum changes if any.</w:t>
      </w:r>
    </w:p>
    <w:p w14:paraId="6A7F926E" w14:textId="2F82D674" w:rsidR="00C0755D" w:rsidRDefault="00C0755D" w:rsidP="00C0755D">
      <w:pPr>
        <w:pStyle w:val="Proposal"/>
        <w:tabs>
          <w:tab w:val="num" w:pos="1304"/>
        </w:tabs>
        <w:ind w:left="1304" w:hanging="1304"/>
        <w:rPr>
          <w:sz w:val="22"/>
        </w:rPr>
      </w:pPr>
      <w:bookmarkStart w:id="4" w:name="_Toc83979776"/>
      <w:r>
        <w:rPr>
          <w:sz w:val="22"/>
        </w:rPr>
        <w:t>T</w:t>
      </w:r>
      <w:r w:rsidRPr="003A3F47">
        <w:rPr>
          <w:sz w:val="22"/>
        </w:rPr>
        <w:t xml:space="preserve">he </w:t>
      </w:r>
      <w:r>
        <w:rPr>
          <w:sz w:val="22"/>
        </w:rPr>
        <w:t xml:space="preserve">mechanism for UE specific TA maintenance and reporting </w:t>
      </w:r>
      <w:r w:rsidRPr="003A3F47">
        <w:rPr>
          <w:sz w:val="22"/>
        </w:rPr>
        <w:t xml:space="preserve">can follow the decision in </w:t>
      </w:r>
      <w:proofErr w:type="spellStart"/>
      <w:r w:rsidRPr="003A3F47">
        <w:rPr>
          <w:sz w:val="22"/>
        </w:rPr>
        <w:t>NR_NTN_Solutions</w:t>
      </w:r>
      <w:proofErr w:type="spellEnd"/>
      <w:r w:rsidRPr="003A3F47">
        <w:rPr>
          <w:sz w:val="22"/>
        </w:rPr>
        <w:t xml:space="preserve"> WI and reuse the agreements therein for IoT NTN with minimum changes if any.</w:t>
      </w:r>
      <w:bookmarkEnd w:id="4"/>
    </w:p>
    <w:p w14:paraId="3B2184F7" w14:textId="77777777" w:rsidR="00C0755D" w:rsidRPr="00CE0424" w:rsidRDefault="00C0755D" w:rsidP="00C0755D">
      <w:pPr>
        <w:pStyle w:val="Heading1"/>
      </w:pPr>
      <w:r w:rsidRPr="00CE0424">
        <w:t>Conclusion</w:t>
      </w:r>
    </w:p>
    <w:p w14:paraId="0FF6CD01" w14:textId="77777777" w:rsidR="00C0755D" w:rsidRPr="003E4627" w:rsidRDefault="00C0755D" w:rsidP="00C0755D">
      <w:pPr>
        <w:pStyle w:val="BodyText"/>
        <w:rPr>
          <w:sz w:val="22"/>
        </w:rPr>
      </w:pPr>
      <w:r w:rsidRPr="003E4627">
        <w:rPr>
          <w:sz w:val="22"/>
        </w:rPr>
        <w:t>Based on the discussion in the previous sections we propose the following:</w:t>
      </w:r>
    </w:p>
    <w:p w14:paraId="189D34CC" w14:textId="77777777" w:rsidR="004B72C6" w:rsidRDefault="00C0755D">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83979773" w:history="1">
        <w:r w:rsidR="004B72C6" w:rsidRPr="00C62A56">
          <w:rPr>
            <w:rStyle w:val="Hyperlink"/>
            <w:rFonts w:cs="Arial"/>
            <w:noProof/>
          </w:rPr>
          <w:t>Proposal 1</w:t>
        </w:r>
        <w:r w:rsidR="004B72C6">
          <w:rPr>
            <w:rFonts w:asciiTheme="minorHAnsi" w:eastAsiaTheme="minorEastAsia" w:hAnsiTheme="minorHAnsi"/>
            <w:b w:val="0"/>
            <w:noProof/>
            <w:sz w:val="22"/>
          </w:rPr>
          <w:tab/>
        </w:r>
        <w:r w:rsidR="004B72C6" w:rsidRPr="00C62A56">
          <w:rPr>
            <w:rStyle w:val="Hyperlink"/>
            <w:noProof/>
          </w:rPr>
          <w:t>I</w:t>
        </w:r>
        <w:r w:rsidR="004B72C6" w:rsidRPr="00C62A56">
          <w:rPr>
            <w:rStyle w:val="Hyperlink"/>
            <w:rFonts w:cs="Arial"/>
            <w:noProof/>
          </w:rPr>
          <w:t xml:space="preserve">f the UE has initiated a PUSCH transmission using preconfigured uplink resource ending in uplink subframe </w:t>
        </w:r>
        <w:r w:rsidR="004B72C6" w:rsidRPr="00C62A56">
          <w:rPr>
            <w:rStyle w:val="Hyperlink"/>
            <w:rFonts w:cs="Arial"/>
            <w:i/>
            <w:noProof/>
          </w:rPr>
          <w:t>n</w:t>
        </w:r>
        <w:r w:rsidR="004B72C6" w:rsidRPr="00C62A56">
          <w:rPr>
            <w:rStyle w:val="Hyperlink"/>
            <w:rFonts w:cs="Arial"/>
            <w:noProof/>
          </w:rPr>
          <w:t>, the UE shall monitor the MPDCCH UE-specific search space by PUR-RNTI</w:t>
        </w:r>
        <w:r w:rsidR="004B72C6" w:rsidRPr="00C62A56">
          <w:rPr>
            <w:rStyle w:val="Hyperlink"/>
            <w:rFonts w:eastAsia="Batang" w:cs="Arial"/>
            <w:noProof/>
            <w:lang w:eastAsia="x-none"/>
          </w:rPr>
          <w:t xml:space="preserve"> in a search space window starting in downlink subframe </w:t>
        </w:r>
        <w:r w:rsidR="004B72C6" w:rsidRPr="00C62A56">
          <w:rPr>
            <w:rStyle w:val="Hyperlink"/>
            <w:rFonts w:cs="Arial"/>
            <w:i/>
            <w:noProof/>
          </w:rPr>
          <w:t>n+4+K_mac</w:t>
        </w:r>
        <w:r w:rsidR="004B72C6" w:rsidRPr="00C62A56">
          <w:rPr>
            <w:rStyle w:val="Hyperlink"/>
            <w:rFonts w:cs="Arial"/>
            <w:noProof/>
          </w:rPr>
          <w:t xml:space="preserve"> </w:t>
        </w:r>
        <w:r w:rsidR="004B72C6" w:rsidRPr="00C62A56">
          <w:rPr>
            <w:rStyle w:val="Hyperlink"/>
            <w:rFonts w:eastAsia="Batang" w:cs="Arial"/>
            <w:noProof/>
            <w:lang w:eastAsia="x-none"/>
          </w:rPr>
          <w:t xml:space="preserve">with duration given by higher layer parameter </w:t>
        </w:r>
        <w:r w:rsidR="004B72C6" w:rsidRPr="00C62A56">
          <w:rPr>
            <w:rStyle w:val="Hyperlink"/>
            <w:rFonts w:cs="Arial"/>
            <w:i/>
            <w:noProof/>
          </w:rPr>
          <w:t>pur-MPDCCH-SS-window-duration.</w:t>
        </w:r>
      </w:hyperlink>
    </w:p>
    <w:p w14:paraId="61FF4648" w14:textId="77777777" w:rsidR="004B72C6" w:rsidRDefault="004B72C6">
      <w:pPr>
        <w:pStyle w:val="TableofFigures"/>
        <w:tabs>
          <w:tab w:val="right" w:leader="dot" w:pos="9629"/>
        </w:tabs>
        <w:rPr>
          <w:rFonts w:asciiTheme="minorHAnsi" w:eastAsiaTheme="minorEastAsia" w:hAnsiTheme="minorHAnsi"/>
          <w:b w:val="0"/>
          <w:noProof/>
          <w:sz w:val="22"/>
        </w:rPr>
      </w:pPr>
      <w:hyperlink w:anchor="_Toc83979774" w:history="1">
        <w:r w:rsidRPr="00C62A56">
          <w:rPr>
            <w:rStyle w:val="Hyperlink"/>
            <w:rFonts w:cs="Arial"/>
            <w:noProof/>
          </w:rPr>
          <w:t>Proposal 2</w:t>
        </w:r>
        <w:r>
          <w:rPr>
            <w:rFonts w:asciiTheme="minorHAnsi" w:eastAsiaTheme="minorEastAsia" w:hAnsiTheme="minorHAnsi"/>
            <w:b w:val="0"/>
            <w:noProof/>
            <w:sz w:val="22"/>
          </w:rPr>
          <w:tab/>
        </w:r>
        <w:r w:rsidRPr="00C62A56">
          <w:rPr>
            <w:rStyle w:val="Hyperlink"/>
            <w:rFonts w:cs="Arial"/>
            <w:noProof/>
          </w:rPr>
          <w:t xml:space="preserve">If the UE has initiated a NPUSCH transmission using preconfigured uplink resource ending in uplink subframe </w:t>
        </w:r>
        <w:r w:rsidRPr="00C62A56">
          <w:rPr>
            <w:rStyle w:val="Hyperlink"/>
            <w:rFonts w:cs="Arial"/>
            <w:i/>
            <w:noProof/>
          </w:rPr>
          <w:t>n</w:t>
        </w:r>
        <w:r w:rsidRPr="00C62A56">
          <w:rPr>
            <w:rStyle w:val="Hyperlink"/>
            <w:rFonts w:cs="Arial"/>
            <w:noProof/>
          </w:rPr>
          <w:t>, the UE shall monitor the NPDCCH UE-specific search space by PUR-RNTI</w:t>
        </w:r>
        <w:r w:rsidRPr="00C62A56">
          <w:rPr>
            <w:rStyle w:val="Hyperlink"/>
            <w:rFonts w:eastAsia="Batang" w:cs="Arial"/>
            <w:noProof/>
            <w:lang w:eastAsia="x-none"/>
          </w:rPr>
          <w:t xml:space="preserve"> in a search space window starting in</w:t>
        </w:r>
        <w:r w:rsidRPr="00C62A56">
          <w:rPr>
            <w:rStyle w:val="Hyperlink"/>
            <w:rFonts w:cs="Arial"/>
            <w:noProof/>
          </w:rPr>
          <w:t xml:space="preserve"> downlink subframe</w:t>
        </w:r>
        <w:r w:rsidRPr="00C62A56">
          <w:rPr>
            <w:rStyle w:val="Hyperlink"/>
            <w:rFonts w:eastAsia="Batang" w:cs="Arial"/>
            <w:noProof/>
            <w:lang w:eastAsia="x-none"/>
          </w:rPr>
          <w:t xml:space="preserve"> </w:t>
        </w:r>
        <w:r w:rsidRPr="00C62A56">
          <w:rPr>
            <w:rStyle w:val="Hyperlink"/>
            <w:rFonts w:cs="Arial"/>
            <w:i/>
            <w:noProof/>
          </w:rPr>
          <w:t>n+4+K_mac</w:t>
        </w:r>
        <w:r w:rsidRPr="00C62A56">
          <w:rPr>
            <w:rStyle w:val="Hyperlink"/>
            <w:rFonts w:cs="Arial"/>
            <w:noProof/>
          </w:rPr>
          <w:t xml:space="preserve"> </w:t>
        </w:r>
        <w:r w:rsidRPr="00C62A56">
          <w:rPr>
            <w:rStyle w:val="Hyperlink"/>
            <w:rFonts w:eastAsia="Batang" w:cs="Arial"/>
            <w:noProof/>
            <w:lang w:eastAsia="x-none"/>
          </w:rPr>
          <w:t xml:space="preserve">with duration given by higher layer parameter </w:t>
        </w:r>
        <w:r w:rsidRPr="00C62A56">
          <w:rPr>
            <w:rStyle w:val="Hyperlink"/>
            <w:rFonts w:cs="Arial"/>
            <w:i/>
            <w:noProof/>
          </w:rPr>
          <w:t>pur-SS-window-duration</w:t>
        </w:r>
        <w:r w:rsidRPr="00C62A56">
          <w:rPr>
            <w:rStyle w:val="Hyperlink"/>
            <w:rFonts w:cs="Arial"/>
            <w:noProof/>
          </w:rPr>
          <w:t>.</w:t>
        </w:r>
      </w:hyperlink>
    </w:p>
    <w:p w14:paraId="19381FA3" w14:textId="77777777" w:rsidR="004B72C6" w:rsidRDefault="004B72C6">
      <w:pPr>
        <w:pStyle w:val="TableofFigures"/>
        <w:tabs>
          <w:tab w:val="right" w:leader="dot" w:pos="9629"/>
        </w:tabs>
        <w:rPr>
          <w:rFonts w:asciiTheme="minorHAnsi" w:eastAsiaTheme="minorEastAsia" w:hAnsiTheme="minorHAnsi"/>
          <w:b w:val="0"/>
          <w:noProof/>
          <w:sz w:val="22"/>
        </w:rPr>
      </w:pPr>
      <w:hyperlink w:anchor="_Toc83979775" w:history="1">
        <w:r w:rsidRPr="00C62A56">
          <w:rPr>
            <w:rStyle w:val="Hyperlink"/>
            <w:rFonts w:cs="Arial"/>
            <w:noProof/>
          </w:rPr>
          <w:t>Proposal 3</w:t>
        </w:r>
        <w:r>
          <w:rPr>
            <w:rFonts w:asciiTheme="minorHAnsi" w:eastAsiaTheme="minorEastAsia" w:hAnsiTheme="minorHAnsi"/>
            <w:b w:val="0"/>
            <w:noProof/>
            <w:sz w:val="22"/>
          </w:rPr>
          <w:tab/>
        </w:r>
        <w:r w:rsidRPr="00C62A56">
          <w:rPr>
            <w:rStyle w:val="Hyperlink"/>
            <w:rFonts w:cs="Arial"/>
            <w:noProof/>
          </w:rPr>
          <w:t>The granularity of K_mac is subframe level.</w:t>
        </w:r>
      </w:hyperlink>
    </w:p>
    <w:p w14:paraId="19225DC6" w14:textId="77777777" w:rsidR="004B72C6" w:rsidRDefault="004B72C6">
      <w:pPr>
        <w:pStyle w:val="TableofFigures"/>
        <w:tabs>
          <w:tab w:val="right" w:leader="dot" w:pos="9629"/>
        </w:tabs>
        <w:rPr>
          <w:rFonts w:asciiTheme="minorHAnsi" w:eastAsiaTheme="minorEastAsia" w:hAnsiTheme="minorHAnsi"/>
          <w:b w:val="0"/>
          <w:noProof/>
          <w:sz w:val="22"/>
        </w:rPr>
      </w:pPr>
      <w:hyperlink w:anchor="_Toc83979776" w:history="1">
        <w:r w:rsidRPr="00C62A56">
          <w:rPr>
            <w:rStyle w:val="Hyperlink"/>
            <w:noProof/>
          </w:rPr>
          <w:t>Proposal 4</w:t>
        </w:r>
        <w:r>
          <w:rPr>
            <w:rFonts w:asciiTheme="minorHAnsi" w:eastAsiaTheme="minorEastAsia" w:hAnsiTheme="minorHAnsi"/>
            <w:b w:val="0"/>
            <w:noProof/>
            <w:sz w:val="22"/>
          </w:rPr>
          <w:tab/>
        </w:r>
        <w:r w:rsidRPr="00C62A56">
          <w:rPr>
            <w:rStyle w:val="Hyperlink"/>
            <w:noProof/>
          </w:rPr>
          <w:t>The mechanism for UE specific TA maintenance and reporting can follow the decision in NR_NTN_Solutions WI and reuse the agreements therein for IoT NTN with minimum changes if any.</w:t>
        </w:r>
      </w:hyperlink>
    </w:p>
    <w:p w14:paraId="29A13FE1" w14:textId="56743930" w:rsidR="00C0755D" w:rsidRPr="00CE0424" w:rsidRDefault="00C0755D" w:rsidP="00C0755D">
      <w:pPr>
        <w:pStyle w:val="Heading1"/>
      </w:pPr>
      <w:r w:rsidRPr="003E4627">
        <w:rPr>
          <w:b/>
          <w:bCs/>
          <w:sz w:val="22"/>
        </w:rPr>
        <w:fldChar w:fldCharType="end"/>
      </w:r>
      <w:bookmarkStart w:id="5" w:name="_In-sequence_SDU_delivery"/>
      <w:bookmarkEnd w:id="5"/>
      <w:r w:rsidRPr="00CE0424">
        <w:t>References</w:t>
      </w:r>
    </w:p>
    <w:p w14:paraId="2A1C5615" w14:textId="77777777" w:rsidR="00C0755D" w:rsidRDefault="00C0755D" w:rsidP="00C0755D">
      <w:pPr>
        <w:pStyle w:val="Reference"/>
        <w:rPr>
          <w:sz w:val="22"/>
        </w:rPr>
      </w:pPr>
      <w:bookmarkStart w:id="6" w:name="_Ref174151459"/>
      <w:bookmarkStart w:id="7" w:name="_Ref189809556"/>
      <w:bookmarkStart w:id="8" w:name="_Ref49798330"/>
      <w:r w:rsidRPr="00E731A9">
        <w:rPr>
          <w:sz w:val="22"/>
        </w:rPr>
        <w:t>RP-</w:t>
      </w:r>
      <w:r>
        <w:rPr>
          <w:sz w:val="22"/>
        </w:rPr>
        <w:t>211601</w:t>
      </w:r>
      <w:r w:rsidRPr="00E731A9">
        <w:rPr>
          <w:sz w:val="22"/>
        </w:rPr>
        <w:t xml:space="preserve">, </w:t>
      </w:r>
      <w:r w:rsidRPr="001F3432">
        <w:rPr>
          <w:sz w:val="22"/>
        </w:rPr>
        <w:t>WID on NB-IoT/</w:t>
      </w:r>
      <w:proofErr w:type="spellStart"/>
      <w:r w:rsidRPr="001F3432">
        <w:rPr>
          <w:sz w:val="22"/>
        </w:rPr>
        <w:t>eMTC</w:t>
      </w:r>
      <w:proofErr w:type="spellEnd"/>
      <w:r w:rsidRPr="001F3432">
        <w:rPr>
          <w:sz w:val="22"/>
        </w:rPr>
        <w:t xml:space="preserve"> support for NTN</w:t>
      </w:r>
      <w:r w:rsidRPr="00E731A9">
        <w:rPr>
          <w:sz w:val="22"/>
        </w:rPr>
        <w:t>, RAN#</w:t>
      </w:r>
      <w:r>
        <w:rPr>
          <w:sz w:val="22"/>
        </w:rPr>
        <w:t>92-e</w:t>
      </w:r>
      <w:r w:rsidRPr="00E731A9">
        <w:rPr>
          <w:sz w:val="22"/>
        </w:rPr>
        <w:t xml:space="preserve">, </w:t>
      </w:r>
      <w:r>
        <w:rPr>
          <w:sz w:val="22"/>
        </w:rPr>
        <w:t>June</w:t>
      </w:r>
      <w:r w:rsidRPr="00E731A9">
        <w:rPr>
          <w:sz w:val="22"/>
        </w:rPr>
        <w:t xml:space="preserve"> 20</w:t>
      </w:r>
      <w:r>
        <w:rPr>
          <w:sz w:val="22"/>
        </w:rPr>
        <w:t>21</w:t>
      </w:r>
      <w:r w:rsidRPr="00E731A9">
        <w:rPr>
          <w:sz w:val="22"/>
        </w:rPr>
        <w:t>.</w:t>
      </w:r>
      <w:bookmarkEnd w:id="6"/>
      <w:bookmarkEnd w:id="7"/>
      <w:bookmarkEnd w:id="8"/>
    </w:p>
    <w:p w14:paraId="1C1F3813" w14:textId="23969044" w:rsidR="00C0755D" w:rsidRDefault="00C0755D" w:rsidP="00C0755D">
      <w:pPr>
        <w:pStyle w:val="Reference"/>
        <w:rPr>
          <w:rFonts w:cs="Arial"/>
          <w:color w:val="222222"/>
          <w:sz w:val="22"/>
          <w:shd w:val="clear" w:color="auto" w:fill="FFFFFF"/>
        </w:rPr>
      </w:pPr>
      <w:bookmarkStart w:id="9" w:name="_Ref76364594"/>
      <w:bookmarkStart w:id="10" w:name="_Ref78960395"/>
      <w:r w:rsidRPr="00FF6194">
        <w:rPr>
          <w:rFonts w:cs="Arial"/>
          <w:color w:val="222222"/>
          <w:sz w:val="22"/>
          <w:shd w:val="clear" w:color="auto" w:fill="FFFFFF"/>
        </w:rPr>
        <w:t xml:space="preserve">X. Lin, S. Rommer, S. Euler, E. A. Yavuz, and R. S. Karlsson, “5G from space: An overview of 3GPP non-terrestrial networks,” to appear in </w:t>
      </w:r>
      <w:r w:rsidRPr="00FF6194">
        <w:rPr>
          <w:rFonts w:cs="Arial"/>
          <w:i/>
          <w:iCs/>
          <w:color w:val="222222"/>
          <w:sz w:val="22"/>
          <w:shd w:val="clear" w:color="auto" w:fill="FFFFFF"/>
        </w:rPr>
        <w:t>IEEE Communications Standards Magazine</w:t>
      </w:r>
      <w:r w:rsidRPr="00FF6194">
        <w:rPr>
          <w:rFonts w:cs="Arial"/>
          <w:color w:val="222222"/>
          <w:sz w:val="22"/>
          <w:shd w:val="clear" w:color="auto" w:fill="FFFFFF"/>
        </w:rPr>
        <w:t>, March 2021</w:t>
      </w:r>
      <w:bookmarkEnd w:id="9"/>
      <w:r w:rsidRPr="00FF6194">
        <w:rPr>
          <w:rFonts w:cs="Arial"/>
          <w:color w:val="222222"/>
          <w:sz w:val="22"/>
          <w:shd w:val="clear" w:color="auto" w:fill="FFFFFF"/>
        </w:rPr>
        <w:t>. Available at arXiv preprint arXiv:2103.09156.</w:t>
      </w:r>
      <w:bookmarkEnd w:id="10"/>
    </w:p>
    <w:p w14:paraId="62294BDB" w14:textId="6F334CB1" w:rsidR="004B72C6" w:rsidRPr="004B72C6" w:rsidRDefault="004B72C6" w:rsidP="004B72C6">
      <w:pPr>
        <w:pStyle w:val="Reference"/>
        <w:rPr>
          <w:sz w:val="22"/>
        </w:rPr>
      </w:pPr>
      <w:bookmarkStart w:id="11" w:name="_Ref82703738"/>
      <w:r w:rsidRPr="002A7F09">
        <w:rPr>
          <w:sz w:val="22"/>
        </w:rPr>
        <w:t xml:space="preserve">X. Lin, S. </w:t>
      </w:r>
      <w:proofErr w:type="spellStart"/>
      <w:r w:rsidRPr="002A7F09">
        <w:rPr>
          <w:sz w:val="22"/>
        </w:rPr>
        <w:t>Cioni</w:t>
      </w:r>
      <w:proofErr w:type="spellEnd"/>
      <w:r w:rsidRPr="002A7F09">
        <w:rPr>
          <w:sz w:val="22"/>
        </w:rPr>
        <w:t xml:space="preserve">, G. </w:t>
      </w:r>
      <w:proofErr w:type="spellStart"/>
      <w:r w:rsidRPr="002A7F09">
        <w:rPr>
          <w:sz w:val="22"/>
        </w:rPr>
        <w:t>Charbit</w:t>
      </w:r>
      <w:proofErr w:type="spellEnd"/>
      <w:r w:rsidRPr="002A7F09">
        <w:rPr>
          <w:sz w:val="22"/>
        </w:rPr>
        <w:t xml:space="preserve">, N. </w:t>
      </w:r>
      <w:proofErr w:type="spellStart"/>
      <w:r w:rsidRPr="002A7F09">
        <w:rPr>
          <w:sz w:val="22"/>
        </w:rPr>
        <w:t>Chuberre</w:t>
      </w:r>
      <w:proofErr w:type="spellEnd"/>
      <w:r w:rsidRPr="002A7F09">
        <w:rPr>
          <w:sz w:val="22"/>
        </w:rPr>
        <w:t xml:space="preserve">, S. Hellsten, and J.-F. </w:t>
      </w:r>
      <w:proofErr w:type="spellStart"/>
      <w:r w:rsidRPr="002A7F09">
        <w:rPr>
          <w:sz w:val="22"/>
        </w:rPr>
        <w:t>Boutillon</w:t>
      </w:r>
      <w:proofErr w:type="spellEnd"/>
      <w:r w:rsidRPr="002A7F09">
        <w:rPr>
          <w:sz w:val="22"/>
        </w:rPr>
        <w:t xml:space="preserve">,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11"/>
    </w:p>
    <w:p w14:paraId="74B6FF93" w14:textId="77777777" w:rsidR="00C0755D" w:rsidRDefault="00C0755D" w:rsidP="00C0755D">
      <w:pPr>
        <w:pStyle w:val="Reference"/>
        <w:rPr>
          <w:sz w:val="22"/>
        </w:rPr>
      </w:pPr>
      <w:bookmarkStart w:id="12" w:name="_Ref75967634"/>
      <w:r w:rsidRPr="00931F9C">
        <w:rPr>
          <w:sz w:val="22"/>
        </w:rPr>
        <w:t xml:space="preserve">T. Khan, X. Lin, S. Eriksson, O. Liberg, S. Euler, J. Sedin, E. A. Yavuz, H. S. Razaghi, and H.-L. Maattanen, “Internet of Things from space: Transforming LTE machine type communications for non-terrestrial networks,” </w:t>
      </w:r>
      <w:r w:rsidRPr="00931F9C">
        <w:rPr>
          <w:rFonts w:cs="Arial"/>
          <w:i/>
          <w:iCs/>
          <w:color w:val="222222"/>
          <w:sz w:val="22"/>
          <w:shd w:val="clear" w:color="auto" w:fill="FFFFFF"/>
        </w:rPr>
        <w:t>arXiv preprint arXiv:2103.14169</w:t>
      </w:r>
      <w:r w:rsidRPr="00931F9C">
        <w:rPr>
          <w:sz w:val="22"/>
        </w:rPr>
        <w:t>, March 2021.</w:t>
      </w:r>
      <w:bookmarkEnd w:id="12"/>
    </w:p>
    <w:p w14:paraId="2B779FF7" w14:textId="77777777" w:rsidR="00C0755D" w:rsidRDefault="00C0755D" w:rsidP="00C0755D">
      <w:pPr>
        <w:pStyle w:val="Reference"/>
        <w:rPr>
          <w:sz w:val="22"/>
        </w:rPr>
      </w:pPr>
      <w:bookmarkStart w:id="13" w:name="_Ref75967636"/>
      <w:r w:rsidRPr="00931F9C">
        <w:rPr>
          <w:sz w:val="22"/>
        </w:rPr>
        <w:t xml:space="preserve">O. Liberg, S. Eriksson, S. Euler, B. </w:t>
      </w:r>
      <w:proofErr w:type="spellStart"/>
      <w:r w:rsidRPr="00931F9C">
        <w:rPr>
          <w:sz w:val="22"/>
        </w:rPr>
        <w:t>Hofstrom</w:t>
      </w:r>
      <w:proofErr w:type="spellEnd"/>
      <w:r w:rsidRPr="00931F9C">
        <w:rPr>
          <w:sz w:val="22"/>
        </w:rPr>
        <w:t xml:space="preserve">, T. Khan, X. Lin, and J. Sedin, </w:t>
      </w:r>
      <w:r>
        <w:rPr>
          <w:sz w:val="22"/>
        </w:rPr>
        <w:t>“</w:t>
      </w:r>
      <w:r w:rsidRPr="00931F9C">
        <w:rPr>
          <w:sz w:val="22"/>
        </w:rPr>
        <w:t>Narrowband Inter- net of Things for non-terrestrial networks,</w:t>
      </w:r>
      <w:r>
        <w:rPr>
          <w:sz w:val="22"/>
        </w:rPr>
        <w:t>”</w:t>
      </w:r>
      <w:r w:rsidRPr="00931F9C">
        <w:rPr>
          <w:sz w:val="22"/>
        </w:rPr>
        <w:t xml:space="preserve"> </w:t>
      </w:r>
      <w:r w:rsidRPr="00142999">
        <w:rPr>
          <w:i/>
          <w:iCs/>
          <w:sz w:val="22"/>
        </w:rPr>
        <w:t>IEEE Communications Standards Magazine</w:t>
      </w:r>
      <w:r w:rsidRPr="00931F9C">
        <w:rPr>
          <w:sz w:val="22"/>
        </w:rPr>
        <w:t xml:space="preserve">, </w:t>
      </w:r>
      <w:r w:rsidRPr="00142999">
        <w:rPr>
          <w:sz w:val="22"/>
        </w:rPr>
        <w:t>vol. 4, no. 4, pp. 49-55,</w:t>
      </w:r>
      <w:r>
        <w:rPr>
          <w:sz w:val="22"/>
        </w:rPr>
        <w:t xml:space="preserve"> </w:t>
      </w:r>
      <w:r w:rsidRPr="00931F9C">
        <w:rPr>
          <w:sz w:val="22"/>
        </w:rPr>
        <w:t>December 2020.</w:t>
      </w:r>
      <w:bookmarkEnd w:id="13"/>
    </w:p>
    <w:p w14:paraId="2740A06C" w14:textId="38D56F65" w:rsidR="00C0755D" w:rsidRDefault="00C0755D" w:rsidP="00C0755D">
      <w:pPr>
        <w:pStyle w:val="Reference"/>
        <w:rPr>
          <w:sz w:val="22"/>
        </w:rPr>
      </w:pPr>
      <w:r w:rsidRPr="0053622B">
        <w:rPr>
          <w:sz w:val="22"/>
        </w:rPr>
        <w:t>Draft Report of 3GPP TSG RAN WG1 #106-e v0.2.0</w:t>
      </w:r>
      <w:r>
        <w:rPr>
          <w:sz w:val="22"/>
        </w:rPr>
        <w:t xml:space="preserve">, </w:t>
      </w:r>
      <w:r w:rsidRPr="00E731A9">
        <w:rPr>
          <w:sz w:val="22"/>
        </w:rPr>
        <w:t>RAN</w:t>
      </w:r>
      <w:r>
        <w:rPr>
          <w:sz w:val="22"/>
        </w:rPr>
        <w:t>1</w:t>
      </w:r>
      <w:r w:rsidRPr="00E731A9">
        <w:rPr>
          <w:sz w:val="22"/>
        </w:rPr>
        <w:t>#</w:t>
      </w:r>
      <w:r>
        <w:rPr>
          <w:sz w:val="22"/>
        </w:rPr>
        <w:t>106b-e</w:t>
      </w:r>
      <w:r w:rsidRPr="00E731A9">
        <w:rPr>
          <w:sz w:val="22"/>
        </w:rPr>
        <w:t xml:space="preserve">, </w:t>
      </w:r>
      <w:r>
        <w:rPr>
          <w:sz w:val="22"/>
        </w:rPr>
        <w:t>September</w:t>
      </w:r>
      <w:r w:rsidRPr="00E731A9">
        <w:rPr>
          <w:sz w:val="22"/>
        </w:rPr>
        <w:t xml:space="preserve"> 20</w:t>
      </w:r>
      <w:r>
        <w:rPr>
          <w:sz w:val="22"/>
        </w:rPr>
        <w:t>21</w:t>
      </w:r>
      <w:r w:rsidRPr="00E731A9">
        <w:rPr>
          <w:sz w:val="22"/>
        </w:rPr>
        <w:t>.</w:t>
      </w:r>
    </w:p>
    <w:p w14:paraId="10181CA4" w14:textId="35472CC0" w:rsidR="006815E4" w:rsidRPr="006815E4" w:rsidRDefault="006815E4" w:rsidP="006815E4">
      <w:pPr>
        <w:pStyle w:val="Heading1"/>
      </w:pPr>
      <w:r w:rsidRPr="006815E4">
        <w:lastRenderedPageBreak/>
        <w:t>Annex A: RAN1 Agreements</w:t>
      </w:r>
    </w:p>
    <w:p w14:paraId="746F450A" w14:textId="5D2F86B9" w:rsidR="006815E4" w:rsidRDefault="006815E4" w:rsidP="006815E4">
      <w:pPr>
        <w:pStyle w:val="Reference"/>
        <w:numPr>
          <w:ilvl w:val="0"/>
          <w:numId w:val="0"/>
        </w:numPr>
        <w:rPr>
          <w:sz w:val="22"/>
        </w:rPr>
      </w:pPr>
      <w:r w:rsidRPr="00E731A9">
        <w:rPr>
          <w:noProof/>
          <w:sz w:val="22"/>
        </w:rPr>
        <mc:AlternateContent>
          <mc:Choice Requires="wps">
            <w:drawing>
              <wp:inline distT="0" distB="0" distL="0" distR="0" wp14:anchorId="286B28CB" wp14:editId="319643DA">
                <wp:extent cx="6120765" cy="7917752"/>
                <wp:effectExtent l="0" t="0" r="1333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17752"/>
                        </a:xfrm>
                        <a:prstGeom prst="rect">
                          <a:avLst/>
                        </a:prstGeom>
                        <a:solidFill>
                          <a:schemeClr val="lt1">
                            <a:lumMod val="100000"/>
                            <a:lumOff val="0"/>
                          </a:schemeClr>
                        </a:solidFill>
                        <a:ln w="6350">
                          <a:solidFill>
                            <a:srgbClr val="000000"/>
                          </a:solidFill>
                          <a:miter lim="800000"/>
                          <a:headEnd/>
                          <a:tailEnd/>
                        </a:ln>
                      </wps:spPr>
                      <wps:txbx>
                        <w:txbxContent>
                          <w:p w14:paraId="34865D6E" w14:textId="197E0285" w:rsidR="006815E4" w:rsidRPr="002361D4" w:rsidRDefault="007C51F6" w:rsidP="00566DAD">
                            <w:pPr>
                              <w:ind w:left="360" w:hanging="360"/>
                              <w:jc w:val="both"/>
                              <w:rPr>
                                <w:rFonts w:cs="Arial"/>
                                <w:b/>
                                <w:bCs/>
                                <w:sz w:val="22"/>
                                <w:u w:val="single"/>
                              </w:rPr>
                            </w:pPr>
                            <w:r w:rsidRPr="002361D4">
                              <w:rPr>
                                <w:rFonts w:cs="Arial"/>
                                <w:b/>
                                <w:bCs/>
                                <w:sz w:val="22"/>
                                <w:u w:val="single"/>
                              </w:rPr>
                              <w:t>RAN1#106-e</w:t>
                            </w:r>
                          </w:p>
                          <w:p w14:paraId="12335D4B" w14:textId="41637618" w:rsidR="007C51F6" w:rsidRPr="002361D4" w:rsidRDefault="007C51F6" w:rsidP="00566DAD">
                            <w:pPr>
                              <w:jc w:val="both"/>
                              <w:rPr>
                                <w:rFonts w:eastAsiaTheme="minorEastAsia" w:cs="Arial"/>
                                <w:sz w:val="22"/>
                                <w:highlight w:val="green"/>
                                <w:lang w:eastAsia="zh-CN"/>
                              </w:rPr>
                            </w:pPr>
                            <w:r w:rsidRPr="002361D4">
                              <w:rPr>
                                <w:rFonts w:eastAsiaTheme="minorEastAsia" w:cs="Arial"/>
                                <w:sz w:val="22"/>
                                <w:highlight w:val="green"/>
                                <w:lang w:eastAsia="zh-CN"/>
                              </w:rPr>
                              <w:t>Agreements</w:t>
                            </w:r>
                          </w:p>
                          <w:p w14:paraId="6BB894CE"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UL grant on DCI format N0 in subframe n, NPUSCH Format 1 is transmitted with a delay of Koffset as compared to transmission as per current specification.</w:t>
                            </w:r>
                          </w:p>
                          <w:p w14:paraId="23318C90"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a NPDSCH with a RAR message that ends in subframe n, the corresponding Msg3 is transmitted on NPUSCH format 1, with a delay of Koffset as compared to transmission as per current specification.</w:t>
                            </w:r>
                          </w:p>
                          <w:p w14:paraId="3EEA2F2D"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a UE upon detection of a NPDSCH transmission for which it should provide an ACK/NACK feedback, shall transmit the HARQ ACK/NACK with a delay of Koffset as compared to transmission as per current specification.</w:t>
                            </w:r>
                          </w:p>
                          <w:p w14:paraId="3920BA66"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a timing advance command ending in DL subframe n, the corresponding adjustment of the uplink transmission timing by the received time advance shall be delayed by Koffset as compared to current specification.</w:t>
                            </w:r>
                          </w:p>
                          <w:p w14:paraId="379BA7DB"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receiving an UL grant via MPDCCH that ends in DL subframe n, PUSCH is transmitted with a delay of Koffset as compared to transmission as per current specification.</w:t>
                            </w:r>
                          </w:p>
                          <w:p w14:paraId="48992EF9" w14:textId="77777777" w:rsidR="007C51F6" w:rsidRPr="002361D4" w:rsidRDefault="006815E4"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xml:space="preserve">, on receiving a RAR in a PDSCH that ends in subframe n, PUSCH for Msg3 is transmitted with a </w:t>
                            </w:r>
                          </w:p>
                          <w:p w14:paraId="01768E3D" w14:textId="4198AEFD" w:rsidR="007C51F6" w:rsidRPr="002361D4" w:rsidRDefault="006815E4" w:rsidP="00566DAD">
                            <w:pPr>
                              <w:pStyle w:val="ListParagraph"/>
                              <w:ind w:left="360"/>
                              <w:jc w:val="both"/>
                              <w:rPr>
                                <w:rFonts w:ascii="Arial" w:hAnsi="Arial" w:cs="Arial"/>
                              </w:rPr>
                            </w:pPr>
                            <w:r w:rsidRPr="002361D4">
                              <w:rPr>
                                <w:rFonts w:ascii="Arial" w:hAnsi="Arial" w:cs="Arial"/>
                              </w:rPr>
                              <w:t>delay of Koffset as compared to transmission as per current specification.</w:t>
                            </w:r>
                          </w:p>
                          <w:p w14:paraId="6EBBC7DE"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when an MPDCCH ending in subframe n activates UL SPS, the time of the first subframe in which the UE is allowed to transmit SPS-PUSCH is delayed by Koffset as compared to transmission per current specification.</w:t>
                            </w:r>
                          </w:p>
                          <w:p w14:paraId="34EF90E7"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reception of a PDSCH ending in subframe n, the corresponding HARQ-ACK feedback on PUCCH is transmitted with a delay of Koffset as compared to transmission as per current specification.</w:t>
                            </w:r>
                          </w:p>
                          <w:p w14:paraId="6596AE21"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the ending time for DL physical resources forming a CSI reference resource set is advanced by Koffset as compared to current specification.</w:t>
                            </w:r>
                          </w:p>
                          <w:p w14:paraId="60A31B60"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for an MPDCCH received in subframe n that triggers aperiodic SRS transmission, SRS is transmitted with a delay of Koffset as compared to transmission as per current specification.</w:t>
                            </w:r>
                          </w:p>
                          <w:p w14:paraId="6C5E2796"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receiving a timing advance command ending in subframe n, the corresponding adjustment of the uplink transmission timing by the received time advance shall be delayed by Koffset as compared to current specification.</w:t>
                            </w:r>
                          </w:p>
                          <w:p w14:paraId="73218D0A"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For IoT NTN, support cell-specific Koffset configuration for use during initial access.</w:t>
                            </w:r>
                          </w:p>
                          <w:p w14:paraId="692CBA08"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For IoT NTN, support the use of UE-specific Koffset in CONNECTED mode.</w:t>
                            </w:r>
                          </w:p>
                          <w:p w14:paraId="73E9B96B"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UE-specific TA reporting is supported in IoT-NTN</w:t>
                            </w:r>
                          </w:p>
                          <w:p w14:paraId="687B2904" w14:textId="77777777" w:rsidR="007C51F6" w:rsidRPr="002361D4" w:rsidRDefault="007C51F6" w:rsidP="00566DAD">
                            <w:pPr>
                              <w:numPr>
                                <w:ilvl w:val="0"/>
                                <w:numId w:val="34"/>
                              </w:numPr>
                              <w:spacing w:after="0" w:line="240" w:lineRule="auto"/>
                              <w:jc w:val="both"/>
                              <w:rPr>
                                <w:rFonts w:eastAsia="Calibri" w:cs="Arial"/>
                                <w:sz w:val="22"/>
                                <w:lang w:val="x-none"/>
                              </w:rPr>
                            </w:pPr>
                            <w:r w:rsidRPr="002361D4">
                              <w:rPr>
                                <w:rFonts w:eastAsia="Calibri" w:cs="Arial"/>
                                <w:sz w:val="22"/>
                                <w:lang w:val="x-none"/>
                              </w:rPr>
                              <w:t>FFS: Detailed contents of report</w:t>
                            </w:r>
                          </w:p>
                          <w:p w14:paraId="4C15787A" w14:textId="13D713E8" w:rsidR="007C51F6" w:rsidRPr="002361D4" w:rsidRDefault="007C51F6" w:rsidP="00566DAD">
                            <w:pPr>
                              <w:jc w:val="both"/>
                              <w:rPr>
                                <w:rFonts w:cs="Arial"/>
                                <w:sz w:val="22"/>
                              </w:rPr>
                            </w:pPr>
                          </w:p>
                          <w:p w14:paraId="1B6BDA0A" w14:textId="77777777" w:rsidR="002361D4" w:rsidRPr="002361D4" w:rsidRDefault="002361D4" w:rsidP="00566DAD">
                            <w:pPr>
                              <w:jc w:val="both"/>
                              <w:rPr>
                                <w:rFonts w:cs="Arial"/>
                                <w:sz w:val="22"/>
                                <w:u w:val="single"/>
                                <w:lang w:eastAsia="x-none"/>
                              </w:rPr>
                            </w:pPr>
                            <w:r w:rsidRPr="002361D4">
                              <w:rPr>
                                <w:rFonts w:cs="Arial"/>
                                <w:sz w:val="22"/>
                                <w:u w:val="single"/>
                                <w:lang w:eastAsia="x-none"/>
                              </w:rPr>
                              <w:t>Conclusion:</w:t>
                            </w:r>
                          </w:p>
                          <w:p w14:paraId="13985FF1" w14:textId="77777777" w:rsidR="002361D4" w:rsidRPr="002361D4" w:rsidRDefault="002361D4" w:rsidP="00566DAD">
                            <w:pPr>
                              <w:jc w:val="both"/>
                              <w:rPr>
                                <w:rFonts w:cs="Arial"/>
                                <w:sz w:val="22"/>
                                <w:lang w:eastAsia="x-none"/>
                              </w:rPr>
                            </w:pPr>
                            <w:r w:rsidRPr="002361D4">
                              <w:rPr>
                                <w:rFonts w:cs="Arial"/>
                                <w:sz w:val="22"/>
                                <w:lang w:eastAsia="x-none"/>
                              </w:rPr>
                              <w:t xml:space="preserve">In IoT NTN the </w:t>
                            </w:r>
                            <w:proofErr w:type="spellStart"/>
                            <w:r w:rsidRPr="002361D4">
                              <w:rPr>
                                <w:rFonts w:cs="Arial"/>
                                <w:sz w:val="22"/>
                                <w:lang w:eastAsia="x-none"/>
                              </w:rPr>
                              <w:t>initialisation</w:t>
                            </w:r>
                            <w:proofErr w:type="spellEnd"/>
                            <w:r w:rsidRPr="002361D4">
                              <w:rPr>
                                <w:rFonts w:cs="Arial"/>
                                <w:sz w:val="22"/>
                                <w:lang w:eastAsia="x-none"/>
                              </w:rPr>
                              <w:t xml:space="preserve"> of generators for scrambling codes for UL channels and DM-RS shall use the subframe number of the UL channel or UL signal that is indicated by the Koffset-modified timing relationship. </w:t>
                            </w:r>
                          </w:p>
                          <w:p w14:paraId="57A55DC4" w14:textId="77777777" w:rsidR="002361D4" w:rsidRPr="002361D4" w:rsidRDefault="002361D4" w:rsidP="00566DAD">
                            <w:pPr>
                              <w:jc w:val="both"/>
                              <w:rPr>
                                <w:rFonts w:cs="Arial"/>
                                <w:sz w:val="22"/>
                                <w:lang w:eastAsia="x-none"/>
                              </w:rPr>
                            </w:pPr>
                            <w:r w:rsidRPr="002361D4">
                              <w:rPr>
                                <w:rFonts w:cs="Arial"/>
                                <w:sz w:val="22"/>
                                <w:lang w:eastAsia="x-none"/>
                              </w:rPr>
                              <w:t>NOTE: In the view of RAN1, this does not necessarily involve a specification change.</w:t>
                            </w:r>
                          </w:p>
                        </w:txbxContent>
                      </wps:txbx>
                      <wps:bodyPr rot="0" vert="horz" wrap="square" lIns="91440" tIns="45720" rIns="91440" bIns="45720" anchor="t" anchorCtr="0" upright="1">
                        <a:noAutofit/>
                      </wps:bodyPr>
                    </wps:wsp>
                  </a:graphicData>
                </a:graphic>
              </wp:inline>
            </w:drawing>
          </mc:Choice>
          <mc:Fallback>
            <w:pict>
              <v:shape w14:anchorId="286B28CB" id="Text Box 1" o:spid="_x0000_s1027" type="#_x0000_t202" style="width:481.95pt;height:6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" fillcolor="white [3201]" strokeweight=".5pt">
                <v:textbox>
                  <w:txbxContent>
                    <w:p w14:paraId="34865D6E" w14:textId="197E0285" w:rsidR="006815E4" w:rsidRPr="002361D4" w:rsidRDefault="007C51F6" w:rsidP="00566DAD">
                      <w:pPr>
                        <w:ind w:left="360" w:hanging="360"/>
                        <w:jc w:val="both"/>
                        <w:rPr>
                          <w:rFonts w:cs="Arial"/>
                          <w:b/>
                          <w:bCs/>
                          <w:sz w:val="22"/>
                          <w:u w:val="single"/>
                        </w:rPr>
                      </w:pPr>
                      <w:r w:rsidRPr="002361D4">
                        <w:rPr>
                          <w:rFonts w:cs="Arial"/>
                          <w:b/>
                          <w:bCs/>
                          <w:sz w:val="22"/>
                          <w:u w:val="single"/>
                        </w:rPr>
                        <w:t>RAN1#106-e</w:t>
                      </w:r>
                    </w:p>
                    <w:p w14:paraId="12335D4B" w14:textId="41637618" w:rsidR="007C51F6" w:rsidRPr="002361D4" w:rsidRDefault="007C51F6" w:rsidP="00566DAD">
                      <w:pPr>
                        <w:jc w:val="both"/>
                        <w:rPr>
                          <w:rFonts w:eastAsiaTheme="minorEastAsia" w:cs="Arial"/>
                          <w:sz w:val="22"/>
                          <w:highlight w:val="green"/>
                          <w:lang w:eastAsia="zh-CN"/>
                        </w:rPr>
                      </w:pPr>
                      <w:r w:rsidRPr="002361D4">
                        <w:rPr>
                          <w:rFonts w:eastAsiaTheme="minorEastAsia" w:cs="Arial"/>
                          <w:sz w:val="22"/>
                          <w:highlight w:val="green"/>
                          <w:lang w:eastAsia="zh-CN"/>
                        </w:rPr>
                        <w:t>Agreements</w:t>
                      </w:r>
                    </w:p>
                    <w:p w14:paraId="6BB894CE"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UL grant on DCI format N0 in subframe n, NPUSCH Format 1 is transmitted with a delay of Koffset as compared to transmission as per current specification.</w:t>
                      </w:r>
                    </w:p>
                    <w:p w14:paraId="23318C90"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a NPDSCH with a RAR message that ends in subframe n, the corresponding Msg3 is transmitted on NPUSCH format 1, with a delay of Koffset as compared to transmission as per current specification.</w:t>
                      </w:r>
                    </w:p>
                    <w:p w14:paraId="3EEA2F2D"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a UE upon detection of a NPDSCH transmission for which it should provide an ACK/NACK feedback, shall transmit the HARQ ACK/NACK with a delay of Koffset as compared to transmission as per current specification.</w:t>
                      </w:r>
                    </w:p>
                    <w:p w14:paraId="3920BA66"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For NB-IoT, on receiving a timing advance command ending in DL subframe n, the corresponding adjustment of the uplink transmission timing by the received time advance shall be delayed by Koffset as compared to current specification.</w:t>
                      </w:r>
                    </w:p>
                    <w:p w14:paraId="379BA7DB" w14:textId="77777777" w:rsidR="006815E4" w:rsidRPr="002361D4" w:rsidRDefault="006815E4"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receiving an UL grant via MPDCCH that ends in DL subframe n, PUSCH is transmitted with a delay of Koffset as compared to transmission as per current specification.</w:t>
                      </w:r>
                    </w:p>
                    <w:p w14:paraId="48992EF9" w14:textId="77777777" w:rsidR="007C51F6" w:rsidRPr="002361D4" w:rsidRDefault="006815E4"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xml:space="preserve">, on receiving a RAR in a PDSCH that ends in subframe n, PUSCH for Msg3 is transmitted with a </w:t>
                      </w:r>
                    </w:p>
                    <w:p w14:paraId="01768E3D" w14:textId="4198AEFD" w:rsidR="007C51F6" w:rsidRPr="002361D4" w:rsidRDefault="006815E4" w:rsidP="00566DAD">
                      <w:pPr>
                        <w:pStyle w:val="ListParagraph"/>
                        <w:ind w:left="360"/>
                        <w:jc w:val="both"/>
                        <w:rPr>
                          <w:rFonts w:ascii="Arial" w:hAnsi="Arial" w:cs="Arial"/>
                        </w:rPr>
                      </w:pPr>
                      <w:r w:rsidRPr="002361D4">
                        <w:rPr>
                          <w:rFonts w:ascii="Arial" w:hAnsi="Arial" w:cs="Arial"/>
                        </w:rPr>
                        <w:t>delay of Koffset as compared to transmission as per current specification.</w:t>
                      </w:r>
                    </w:p>
                    <w:p w14:paraId="6EBBC7DE"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when an MPDCCH ending in subframe n activates UL SPS, the time of the first subframe in which the UE is allowed to transmit SPS-PUSCH is delayed by Koffset as compared to transmission per current specification.</w:t>
                      </w:r>
                    </w:p>
                    <w:p w14:paraId="34EF90E7"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reception of a PDSCH ending in subframe n, the corresponding HARQ-ACK feedback on PUCCH is transmitted with a delay of Koffset as compared to transmission as per current specification.</w:t>
                      </w:r>
                    </w:p>
                    <w:p w14:paraId="6596AE21"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the ending time for DL physical resources forming a CSI reference resource set is advanced by Koffset as compared to current specification.</w:t>
                      </w:r>
                    </w:p>
                    <w:p w14:paraId="60A31B60"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for an MPDCCH received in subframe n that triggers aperiodic SRS transmission, SRS is transmitted with a delay of Koffset as compared to transmission as per current specification.</w:t>
                      </w:r>
                    </w:p>
                    <w:p w14:paraId="6C5E2796"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 xml:space="preserve">For </w:t>
                      </w:r>
                      <w:proofErr w:type="spellStart"/>
                      <w:r w:rsidRPr="002361D4">
                        <w:rPr>
                          <w:rFonts w:ascii="Arial" w:hAnsi="Arial" w:cs="Arial"/>
                        </w:rPr>
                        <w:t>eMTC</w:t>
                      </w:r>
                      <w:proofErr w:type="spellEnd"/>
                      <w:r w:rsidRPr="002361D4">
                        <w:rPr>
                          <w:rFonts w:ascii="Arial" w:hAnsi="Arial" w:cs="Arial"/>
                        </w:rPr>
                        <w:t>, on receiving a timing advance command ending in subframe n, the corresponding adjustment of the uplink transmission timing by the received time advance shall be delayed by Koffset as compared to current specification.</w:t>
                      </w:r>
                    </w:p>
                    <w:p w14:paraId="73218D0A"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For IoT NTN, support cell-specific Koffset configuration for use during initial access.</w:t>
                      </w:r>
                    </w:p>
                    <w:p w14:paraId="692CBA08"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For IoT NTN, support the use of UE-specific Koffset in CONNECTED mode.</w:t>
                      </w:r>
                    </w:p>
                    <w:p w14:paraId="73E9B96B" w14:textId="77777777" w:rsidR="007C51F6" w:rsidRPr="002361D4" w:rsidRDefault="007C51F6" w:rsidP="00566DAD">
                      <w:pPr>
                        <w:pStyle w:val="ListParagraph"/>
                        <w:numPr>
                          <w:ilvl w:val="0"/>
                          <w:numId w:val="33"/>
                        </w:numPr>
                        <w:jc w:val="both"/>
                        <w:rPr>
                          <w:rFonts w:ascii="Arial" w:hAnsi="Arial" w:cs="Arial"/>
                        </w:rPr>
                      </w:pPr>
                      <w:r w:rsidRPr="002361D4">
                        <w:rPr>
                          <w:rFonts w:ascii="Arial" w:hAnsi="Arial" w:cs="Arial"/>
                        </w:rPr>
                        <w:t>UE-specific TA reporting is supported in IoT-NTN</w:t>
                      </w:r>
                    </w:p>
                    <w:p w14:paraId="687B2904" w14:textId="77777777" w:rsidR="007C51F6" w:rsidRPr="002361D4" w:rsidRDefault="007C51F6" w:rsidP="00566DAD">
                      <w:pPr>
                        <w:numPr>
                          <w:ilvl w:val="0"/>
                          <w:numId w:val="34"/>
                        </w:numPr>
                        <w:spacing w:after="0" w:line="240" w:lineRule="auto"/>
                        <w:jc w:val="both"/>
                        <w:rPr>
                          <w:rFonts w:eastAsia="Calibri" w:cs="Arial"/>
                          <w:sz w:val="22"/>
                          <w:lang w:val="x-none"/>
                        </w:rPr>
                      </w:pPr>
                      <w:r w:rsidRPr="002361D4">
                        <w:rPr>
                          <w:rFonts w:eastAsia="Calibri" w:cs="Arial"/>
                          <w:sz w:val="22"/>
                          <w:lang w:val="x-none"/>
                        </w:rPr>
                        <w:t>FFS: Detailed contents of report</w:t>
                      </w:r>
                    </w:p>
                    <w:p w14:paraId="4C15787A" w14:textId="13D713E8" w:rsidR="007C51F6" w:rsidRPr="002361D4" w:rsidRDefault="007C51F6" w:rsidP="00566DAD">
                      <w:pPr>
                        <w:jc w:val="both"/>
                        <w:rPr>
                          <w:rFonts w:cs="Arial"/>
                          <w:sz w:val="22"/>
                        </w:rPr>
                      </w:pPr>
                    </w:p>
                    <w:p w14:paraId="1B6BDA0A" w14:textId="77777777" w:rsidR="002361D4" w:rsidRPr="002361D4" w:rsidRDefault="002361D4" w:rsidP="00566DAD">
                      <w:pPr>
                        <w:jc w:val="both"/>
                        <w:rPr>
                          <w:rFonts w:cs="Arial"/>
                          <w:sz w:val="22"/>
                          <w:u w:val="single"/>
                          <w:lang w:eastAsia="x-none"/>
                        </w:rPr>
                      </w:pPr>
                      <w:r w:rsidRPr="002361D4">
                        <w:rPr>
                          <w:rFonts w:cs="Arial"/>
                          <w:sz w:val="22"/>
                          <w:u w:val="single"/>
                          <w:lang w:eastAsia="x-none"/>
                        </w:rPr>
                        <w:t>Conclusion:</w:t>
                      </w:r>
                    </w:p>
                    <w:p w14:paraId="13985FF1" w14:textId="77777777" w:rsidR="002361D4" w:rsidRPr="002361D4" w:rsidRDefault="002361D4" w:rsidP="00566DAD">
                      <w:pPr>
                        <w:jc w:val="both"/>
                        <w:rPr>
                          <w:rFonts w:cs="Arial"/>
                          <w:sz w:val="22"/>
                          <w:lang w:eastAsia="x-none"/>
                        </w:rPr>
                      </w:pPr>
                      <w:r w:rsidRPr="002361D4">
                        <w:rPr>
                          <w:rFonts w:cs="Arial"/>
                          <w:sz w:val="22"/>
                          <w:lang w:eastAsia="x-none"/>
                        </w:rPr>
                        <w:t xml:space="preserve">In IoT NTN the </w:t>
                      </w:r>
                      <w:proofErr w:type="spellStart"/>
                      <w:r w:rsidRPr="002361D4">
                        <w:rPr>
                          <w:rFonts w:cs="Arial"/>
                          <w:sz w:val="22"/>
                          <w:lang w:eastAsia="x-none"/>
                        </w:rPr>
                        <w:t>initialisation</w:t>
                      </w:r>
                      <w:proofErr w:type="spellEnd"/>
                      <w:r w:rsidRPr="002361D4">
                        <w:rPr>
                          <w:rFonts w:cs="Arial"/>
                          <w:sz w:val="22"/>
                          <w:lang w:eastAsia="x-none"/>
                        </w:rPr>
                        <w:t xml:space="preserve"> of generators for scrambling codes for UL channels and DM-RS shall use the subframe number of the UL channel or UL signal that is indicated by the Koffset-modified timing relationship. </w:t>
                      </w:r>
                    </w:p>
                    <w:p w14:paraId="57A55DC4" w14:textId="77777777" w:rsidR="002361D4" w:rsidRPr="002361D4" w:rsidRDefault="002361D4" w:rsidP="00566DAD">
                      <w:pPr>
                        <w:jc w:val="both"/>
                        <w:rPr>
                          <w:rFonts w:cs="Arial"/>
                          <w:sz w:val="22"/>
                          <w:lang w:eastAsia="x-none"/>
                        </w:rPr>
                      </w:pPr>
                      <w:r w:rsidRPr="002361D4">
                        <w:rPr>
                          <w:rFonts w:cs="Arial"/>
                          <w:sz w:val="22"/>
                          <w:lang w:eastAsia="x-none"/>
                        </w:rPr>
                        <w:t>NOTE: In the view of RAN1, this does not necessarily involve a specification change.</w:t>
                      </w:r>
                    </w:p>
                  </w:txbxContent>
                </v:textbox>
                <w10:anchorlock/>
              </v:shape>
            </w:pict>
          </mc:Fallback>
        </mc:AlternateContent>
      </w:r>
    </w:p>
    <w:p w14:paraId="03505B5A" w14:textId="0D9E8A91" w:rsidR="008F00D3" w:rsidRPr="003A3F47" w:rsidRDefault="008F00D3" w:rsidP="006815E4">
      <w:pPr>
        <w:pStyle w:val="Reference"/>
        <w:numPr>
          <w:ilvl w:val="0"/>
          <w:numId w:val="0"/>
        </w:numPr>
        <w:rPr>
          <w:sz w:val="22"/>
        </w:rPr>
      </w:pPr>
      <w:r w:rsidRPr="00E731A9">
        <w:rPr>
          <w:noProof/>
          <w:sz w:val="22"/>
        </w:rPr>
        <w:lastRenderedPageBreak/>
        <mc:AlternateContent>
          <mc:Choice Requires="wps">
            <w:drawing>
              <wp:inline distT="0" distB="0" distL="0" distR="0" wp14:anchorId="16368211" wp14:editId="1644DDBA">
                <wp:extent cx="6120765" cy="782261"/>
                <wp:effectExtent l="0" t="0" r="13335"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82261"/>
                        </a:xfrm>
                        <a:prstGeom prst="rect">
                          <a:avLst/>
                        </a:prstGeom>
                        <a:solidFill>
                          <a:schemeClr val="lt1">
                            <a:lumMod val="100000"/>
                            <a:lumOff val="0"/>
                          </a:schemeClr>
                        </a:solidFill>
                        <a:ln w="6350">
                          <a:solidFill>
                            <a:srgbClr val="000000"/>
                          </a:solidFill>
                          <a:miter lim="800000"/>
                          <a:headEnd/>
                          <a:tailEnd/>
                        </a:ln>
                      </wps:spPr>
                      <wps:txbx>
                        <w:txbxContent>
                          <w:p w14:paraId="77AE5EED" w14:textId="77777777" w:rsidR="008F00D3" w:rsidRPr="002361D4" w:rsidRDefault="008F00D3" w:rsidP="008F00D3">
                            <w:pPr>
                              <w:jc w:val="both"/>
                              <w:rPr>
                                <w:rFonts w:cs="Arial"/>
                                <w:sz w:val="22"/>
                                <w:u w:val="single"/>
                                <w:lang w:eastAsia="x-none"/>
                              </w:rPr>
                            </w:pPr>
                            <w:r w:rsidRPr="002361D4">
                              <w:rPr>
                                <w:rFonts w:cs="Arial"/>
                                <w:sz w:val="22"/>
                                <w:u w:val="single"/>
                                <w:lang w:eastAsia="x-none"/>
                              </w:rPr>
                              <w:t>Conclusion:</w:t>
                            </w:r>
                          </w:p>
                          <w:p w14:paraId="777CA20E" w14:textId="77777777" w:rsidR="008F00D3" w:rsidRPr="002361D4" w:rsidRDefault="008F00D3" w:rsidP="008F00D3">
                            <w:pPr>
                              <w:jc w:val="both"/>
                              <w:rPr>
                                <w:rFonts w:cs="Arial"/>
                                <w:sz w:val="22"/>
                                <w:lang w:eastAsia="x-none"/>
                              </w:rPr>
                            </w:pPr>
                            <w:r w:rsidRPr="002361D4">
                              <w:rPr>
                                <w:rFonts w:cs="Arial"/>
                                <w:sz w:val="22"/>
                                <w:lang w:eastAsia="x-none"/>
                              </w:rPr>
                              <w:t>For IoT NTN, no modifications are needed for the calculation in NR NTN for estimate of UE-</w:t>
                            </w:r>
                            <w:proofErr w:type="spellStart"/>
                            <w:r w:rsidRPr="002361D4">
                              <w:rPr>
                                <w:rFonts w:cs="Arial"/>
                                <w:sz w:val="22"/>
                                <w:lang w:eastAsia="x-none"/>
                              </w:rPr>
                              <w:t>eNB</w:t>
                            </w:r>
                            <w:proofErr w:type="spellEnd"/>
                            <w:r w:rsidRPr="002361D4">
                              <w:rPr>
                                <w:rFonts w:cs="Arial"/>
                                <w:sz w:val="22"/>
                                <w:lang w:eastAsia="x-none"/>
                              </w:rPr>
                              <w:t xml:space="preserve"> RTT.</w:t>
                            </w:r>
                          </w:p>
                          <w:p w14:paraId="0361EBF3" w14:textId="77777777" w:rsidR="008F00D3" w:rsidRPr="002361D4" w:rsidRDefault="008F00D3" w:rsidP="008F00D3">
                            <w:pPr>
                              <w:jc w:val="both"/>
                              <w:rPr>
                                <w:rFonts w:cs="Arial"/>
                                <w:sz w:val="22"/>
                              </w:rPr>
                            </w:pPr>
                          </w:p>
                        </w:txbxContent>
                      </wps:txbx>
                      <wps:bodyPr rot="0" vert="horz" wrap="square" lIns="91440" tIns="45720" rIns="91440" bIns="45720" anchor="t" anchorCtr="0" upright="1">
                        <a:noAutofit/>
                      </wps:bodyPr>
                    </wps:wsp>
                  </a:graphicData>
                </a:graphic>
              </wp:inline>
            </w:drawing>
          </mc:Choice>
          <mc:Fallback>
            <w:pict>
              <v:shape w14:anchorId="16368211" id="Text Box 3" o:spid="_x0000_s1028" type="#_x0000_t202" style="width:481.95pt;height:6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" fillcolor="white [3201]" strokeweight=".5pt">
                <v:textbox>
                  <w:txbxContent>
                    <w:p w14:paraId="77AE5EED" w14:textId="77777777" w:rsidR="008F00D3" w:rsidRPr="002361D4" w:rsidRDefault="008F00D3" w:rsidP="008F00D3">
                      <w:pPr>
                        <w:jc w:val="both"/>
                        <w:rPr>
                          <w:rFonts w:cs="Arial"/>
                          <w:sz w:val="22"/>
                          <w:u w:val="single"/>
                          <w:lang w:eastAsia="x-none"/>
                        </w:rPr>
                      </w:pPr>
                      <w:r w:rsidRPr="002361D4">
                        <w:rPr>
                          <w:rFonts w:cs="Arial"/>
                          <w:sz w:val="22"/>
                          <w:u w:val="single"/>
                          <w:lang w:eastAsia="x-none"/>
                        </w:rPr>
                        <w:t>Conclusion:</w:t>
                      </w:r>
                    </w:p>
                    <w:p w14:paraId="777CA20E" w14:textId="77777777" w:rsidR="008F00D3" w:rsidRPr="002361D4" w:rsidRDefault="008F00D3" w:rsidP="008F00D3">
                      <w:pPr>
                        <w:jc w:val="both"/>
                        <w:rPr>
                          <w:rFonts w:cs="Arial"/>
                          <w:sz w:val="22"/>
                          <w:lang w:eastAsia="x-none"/>
                        </w:rPr>
                      </w:pPr>
                      <w:r w:rsidRPr="002361D4">
                        <w:rPr>
                          <w:rFonts w:cs="Arial"/>
                          <w:sz w:val="22"/>
                          <w:lang w:eastAsia="x-none"/>
                        </w:rPr>
                        <w:t>For IoT NTN, no modifications are needed for the calculation in NR NTN for estimate of UE-</w:t>
                      </w:r>
                      <w:proofErr w:type="spellStart"/>
                      <w:r w:rsidRPr="002361D4">
                        <w:rPr>
                          <w:rFonts w:cs="Arial"/>
                          <w:sz w:val="22"/>
                          <w:lang w:eastAsia="x-none"/>
                        </w:rPr>
                        <w:t>eNB</w:t>
                      </w:r>
                      <w:proofErr w:type="spellEnd"/>
                      <w:r w:rsidRPr="002361D4">
                        <w:rPr>
                          <w:rFonts w:cs="Arial"/>
                          <w:sz w:val="22"/>
                          <w:lang w:eastAsia="x-none"/>
                        </w:rPr>
                        <w:t xml:space="preserve"> RTT.</w:t>
                      </w:r>
                    </w:p>
                    <w:p w14:paraId="0361EBF3" w14:textId="77777777" w:rsidR="008F00D3" w:rsidRPr="002361D4" w:rsidRDefault="008F00D3" w:rsidP="008F00D3">
                      <w:pPr>
                        <w:jc w:val="both"/>
                        <w:rPr>
                          <w:rFonts w:cs="Arial"/>
                          <w:sz w:val="22"/>
                        </w:rPr>
                      </w:pPr>
                    </w:p>
                  </w:txbxContent>
                </v:textbox>
                <w10:anchorlock/>
              </v:shape>
            </w:pict>
          </mc:Fallback>
        </mc:AlternateContent>
      </w:r>
    </w:p>
    <w:sectPr w:rsidR="008F00D3" w:rsidRPr="003A3F47"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547A8" w14:textId="77777777" w:rsidR="00C16FF1" w:rsidRDefault="00C16FF1">
      <w:r>
        <w:separator/>
      </w:r>
    </w:p>
  </w:endnote>
  <w:endnote w:type="continuationSeparator" w:id="0">
    <w:p w14:paraId="4A107A62" w14:textId="77777777" w:rsidR="00C16FF1" w:rsidRDefault="00C16FF1">
      <w:r>
        <w:continuationSeparator/>
      </w:r>
    </w:p>
  </w:endnote>
  <w:endnote w:type="continuationNotice" w:id="1">
    <w:p w14:paraId="61930E6D" w14:textId="77777777" w:rsidR="00C16FF1" w:rsidRDefault="00C16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11964" w:rsidRDefault="001119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57A6F" w14:textId="77777777" w:rsidR="00C16FF1" w:rsidRDefault="00C16FF1">
      <w:r>
        <w:separator/>
      </w:r>
    </w:p>
  </w:footnote>
  <w:footnote w:type="continuationSeparator" w:id="0">
    <w:p w14:paraId="31C5D3C8" w14:textId="77777777" w:rsidR="00C16FF1" w:rsidRDefault="00C16FF1">
      <w:r>
        <w:continuationSeparator/>
      </w:r>
    </w:p>
  </w:footnote>
  <w:footnote w:type="continuationNotice" w:id="1">
    <w:p w14:paraId="5EC67EEB" w14:textId="77777777" w:rsidR="00C16FF1" w:rsidRDefault="00C16F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11964" w:rsidRDefault="00111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6EA5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861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66A92"/>
    <w:multiLevelType w:val="hybridMultilevel"/>
    <w:tmpl w:val="3DF0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9C6"/>
    <w:multiLevelType w:val="hybridMultilevel"/>
    <w:tmpl w:val="F4C6DD98"/>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2272FE"/>
    <w:multiLevelType w:val="hybridMultilevel"/>
    <w:tmpl w:val="A64AF578"/>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54EA0"/>
    <w:multiLevelType w:val="hybridMultilevel"/>
    <w:tmpl w:val="29CCE8EC"/>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77DE9"/>
    <w:multiLevelType w:val="hybridMultilevel"/>
    <w:tmpl w:val="63CE67D8"/>
    <w:lvl w:ilvl="0" w:tplc="E03626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217AA1"/>
    <w:multiLevelType w:val="hybridMultilevel"/>
    <w:tmpl w:val="9C1ECB2A"/>
    <w:lvl w:ilvl="0" w:tplc="041D0001">
      <w:numFmt w:val="bullet"/>
      <w:lvlText w:val="-"/>
      <w:lvlJc w:val="left"/>
      <w:pPr>
        <w:ind w:left="3272" w:hanging="360"/>
      </w:pPr>
      <w:rPr>
        <w:rFonts w:ascii="Times New Roman" w:eastAsia="Times New Roman" w:hAnsi="Times New Roman" w:cs="Times New Roman" w:hint="default"/>
      </w:rPr>
    </w:lvl>
    <w:lvl w:ilvl="1" w:tplc="04090003">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F3EE0"/>
    <w:multiLevelType w:val="hybridMultilevel"/>
    <w:tmpl w:val="AF7C9CAC"/>
    <w:lvl w:ilvl="0" w:tplc="9B42B070">
      <w:start w:val="2"/>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53ECD"/>
    <w:multiLevelType w:val="hybridMultilevel"/>
    <w:tmpl w:val="CCEE5E32"/>
    <w:lvl w:ilvl="0" w:tplc="A57048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4"/>
  </w:num>
  <w:num w:numId="6">
    <w:abstractNumId w:val="24"/>
  </w:num>
  <w:num w:numId="7">
    <w:abstractNumId w:val="32"/>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5"/>
  </w:num>
  <w:num w:numId="17">
    <w:abstractNumId w:val="9"/>
  </w:num>
  <w:num w:numId="18">
    <w:abstractNumId w:val="10"/>
  </w:num>
  <w:num w:numId="19">
    <w:abstractNumId w:val="4"/>
  </w:num>
  <w:num w:numId="20">
    <w:abstractNumId w:val="38"/>
  </w:num>
  <w:num w:numId="21">
    <w:abstractNumId w:val="17"/>
  </w:num>
  <w:num w:numId="22">
    <w:abstractNumId w:val="36"/>
  </w:num>
  <w:num w:numId="23">
    <w:abstractNumId w:val="26"/>
  </w:num>
  <w:num w:numId="24">
    <w:abstractNumId w:val="22"/>
  </w:num>
  <w:num w:numId="25">
    <w:abstractNumId w:val="8"/>
  </w:num>
  <w:num w:numId="26">
    <w:abstractNumId w:val="18"/>
  </w:num>
  <w:num w:numId="27">
    <w:abstractNumId w:val="5"/>
  </w:num>
  <w:num w:numId="28">
    <w:abstractNumId w:val="34"/>
  </w:num>
  <w:num w:numId="29">
    <w:abstractNumId w:val="31"/>
  </w:num>
  <w:num w:numId="30">
    <w:abstractNumId w:val="37"/>
  </w:num>
  <w:num w:numId="31">
    <w:abstractNumId w:val="25"/>
  </w:num>
  <w:num w:numId="32">
    <w:abstractNumId w:val="13"/>
  </w:num>
  <w:num w:numId="33">
    <w:abstractNumId w:val="6"/>
  </w:num>
  <w:num w:numId="34">
    <w:abstractNumId w:val="30"/>
  </w:num>
  <w:num w:numId="35">
    <w:abstractNumId w:val="12"/>
  </w:num>
  <w:num w:numId="36">
    <w:abstractNumId w:val="16"/>
  </w:num>
  <w:num w:numId="37">
    <w:abstractNumId w:val="19"/>
  </w:num>
  <w:num w:numId="38">
    <w:abstractNumId w:val="7"/>
  </w:num>
  <w:num w:numId="3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62"/>
    <w:rsid w:val="000006E1"/>
    <w:rsid w:val="00001B3C"/>
    <w:rsid w:val="00002A37"/>
    <w:rsid w:val="0000348F"/>
    <w:rsid w:val="0000564C"/>
    <w:rsid w:val="00006446"/>
    <w:rsid w:val="00006896"/>
    <w:rsid w:val="00007CDC"/>
    <w:rsid w:val="00011B28"/>
    <w:rsid w:val="00013C54"/>
    <w:rsid w:val="000147DB"/>
    <w:rsid w:val="000152A5"/>
    <w:rsid w:val="00015D15"/>
    <w:rsid w:val="0001774B"/>
    <w:rsid w:val="0002011D"/>
    <w:rsid w:val="0002564D"/>
    <w:rsid w:val="00025ECA"/>
    <w:rsid w:val="00027798"/>
    <w:rsid w:val="00027AAB"/>
    <w:rsid w:val="000325B8"/>
    <w:rsid w:val="000327EC"/>
    <w:rsid w:val="00034C15"/>
    <w:rsid w:val="00036BA1"/>
    <w:rsid w:val="000403A0"/>
    <w:rsid w:val="000422E2"/>
    <w:rsid w:val="00042F22"/>
    <w:rsid w:val="000444EF"/>
    <w:rsid w:val="00046EE0"/>
    <w:rsid w:val="0004751D"/>
    <w:rsid w:val="00052A07"/>
    <w:rsid w:val="000534E3"/>
    <w:rsid w:val="0005606A"/>
    <w:rsid w:val="0005638F"/>
    <w:rsid w:val="00057117"/>
    <w:rsid w:val="00057E4A"/>
    <w:rsid w:val="000616E7"/>
    <w:rsid w:val="00062163"/>
    <w:rsid w:val="000644C5"/>
    <w:rsid w:val="0006487E"/>
    <w:rsid w:val="00064B0C"/>
    <w:rsid w:val="00064BAA"/>
    <w:rsid w:val="000655C8"/>
    <w:rsid w:val="00065E1A"/>
    <w:rsid w:val="00067F47"/>
    <w:rsid w:val="0007057E"/>
    <w:rsid w:val="00073F9A"/>
    <w:rsid w:val="00076916"/>
    <w:rsid w:val="00077E5F"/>
    <w:rsid w:val="0008036A"/>
    <w:rsid w:val="000805A3"/>
    <w:rsid w:val="00081AE6"/>
    <w:rsid w:val="00082F0F"/>
    <w:rsid w:val="0008392D"/>
    <w:rsid w:val="000855EB"/>
    <w:rsid w:val="00085B52"/>
    <w:rsid w:val="00086500"/>
    <w:rsid w:val="000866F2"/>
    <w:rsid w:val="0009009F"/>
    <w:rsid w:val="00091557"/>
    <w:rsid w:val="000924C1"/>
    <w:rsid w:val="000924F0"/>
    <w:rsid w:val="00093474"/>
    <w:rsid w:val="0009510F"/>
    <w:rsid w:val="000966BD"/>
    <w:rsid w:val="000A0824"/>
    <w:rsid w:val="000A19D9"/>
    <w:rsid w:val="000A1B7B"/>
    <w:rsid w:val="000A2E24"/>
    <w:rsid w:val="000A32C8"/>
    <w:rsid w:val="000A56F2"/>
    <w:rsid w:val="000B2719"/>
    <w:rsid w:val="000B3A8F"/>
    <w:rsid w:val="000B4AB9"/>
    <w:rsid w:val="000B58C3"/>
    <w:rsid w:val="000B5DDE"/>
    <w:rsid w:val="000B61E9"/>
    <w:rsid w:val="000B6728"/>
    <w:rsid w:val="000B6F0A"/>
    <w:rsid w:val="000C165A"/>
    <w:rsid w:val="000C2E19"/>
    <w:rsid w:val="000C3A6D"/>
    <w:rsid w:val="000C6CFD"/>
    <w:rsid w:val="000C719C"/>
    <w:rsid w:val="000D000C"/>
    <w:rsid w:val="000D0D07"/>
    <w:rsid w:val="000D0D56"/>
    <w:rsid w:val="000D4797"/>
    <w:rsid w:val="000D5533"/>
    <w:rsid w:val="000E0527"/>
    <w:rsid w:val="000E1E92"/>
    <w:rsid w:val="000E20AB"/>
    <w:rsid w:val="000E3537"/>
    <w:rsid w:val="000F06D6"/>
    <w:rsid w:val="000F0EB1"/>
    <w:rsid w:val="000F1106"/>
    <w:rsid w:val="000F17D3"/>
    <w:rsid w:val="000F3BE9"/>
    <w:rsid w:val="000F3F6C"/>
    <w:rsid w:val="000F6DF3"/>
    <w:rsid w:val="001005FF"/>
    <w:rsid w:val="001062FB"/>
    <w:rsid w:val="001063E6"/>
    <w:rsid w:val="00107FA8"/>
    <w:rsid w:val="00110358"/>
    <w:rsid w:val="00111964"/>
    <w:rsid w:val="00113CF4"/>
    <w:rsid w:val="001146D0"/>
    <w:rsid w:val="001153EA"/>
    <w:rsid w:val="00115643"/>
    <w:rsid w:val="00116154"/>
    <w:rsid w:val="00116765"/>
    <w:rsid w:val="0012198B"/>
    <w:rsid w:val="001219F5"/>
    <w:rsid w:val="00121A20"/>
    <w:rsid w:val="0012215D"/>
    <w:rsid w:val="0012377F"/>
    <w:rsid w:val="00124314"/>
    <w:rsid w:val="00126B4A"/>
    <w:rsid w:val="001326D1"/>
    <w:rsid w:val="00132FD0"/>
    <w:rsid w:val="00133DA5"/>
    <w:rsid w:val="001344C0"/>
    <w:rsid w:val="001346FA"/>
    <w:rsid w:val="00135252"/>
    <w:rsid w:val="00137AB5"/>
    <w:rsid w:val="00137F0B"/>
    <w:rsid w:val="001401C9"/>
    <w:rsid w:val="00146990"/>
    <w:rsid w:val="00151E23"/>
    <w:rsid w:val="001526E0"/>
    <w:rsid w:val="001551B5"/>
    <w:rsid w:val="001566B0"/>
    <w:rsid w:val="0015727F"/>
    <w:rsid w:val="00157DF7"/>
    <w:rsid w:val="00162E95"/>
    <w:rsid w:val="00163A46"/>
    <w:rsid w:val="001659C1"/>
    <w:rsid w:val="00173A8E"/>
    <w:rsid w:val="001747B5"/>
    <w:rsid w:val="0017502C"/>
    <w:rsid w:val="0018143F"/>
    <w:rsid w:val="00181FF8"/>
    <w:rsid w:val="00186DCD"/>
    <w:rsid w:val="00190741"/>
    <w:rsid w:val="00190AC1"/>
    <w:rsid w:val="0019341A"/>
    <w:rsid w:val="00197DF9"/>
    <w:rsid w:val="001A1987"/>
    <w:rsid w:val="001A227D"/>
    <w:rsid w:val="001A2564"/>
    <w:rsid w:val="001A4670"/>
    <w:rsid w:val="001A470E"/>
    <w:rsid w:val="001A6173"/>
    <w:rsid w:val="001A6CBA"/>
    <w:rsid w:val="001B0D97"/>
    <w:rsid w:val="001B1628"/>
    <w:rsid w:val="001B1CD7"/>
    <w:rsid w:val="001B3262"/>
    <w:rsid w:val="001B4873"/>
    <w:rsid w:val="001B5A5D"/>
    <w:rsid w:val="001B6BC5"/>
    <w:rsid w:val="001B7FC6"/>
    <w:rsid w:val="001C1CE5"/>
    <w:rsid w:val="001C36A9"/>
    <w:rsid w:val="001C3D2A"/>
    <w:rsid w:val="001C5B73"/>
    <w:rsid w:val="001D1914"/>
    <w:rsid w:val="001D277B"/>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20600"/>
    <w:rsid w:val="002224DB"/>
    <w:rsid w:val="00223FCB"/>
    <w:rsid w:val="002252C3"/>
    <w:rsid w:val="00225C54"/>
    <w:rsid w:val="002267BD"/>
    <w:rsid w:val="00226F45"/>
    <w:rsid w:val="00230740"/>
    <w:rsid w:val="00230765"/>
    <w:rsid w:val="00230D18"/>
    <w:rsid w:val="00230E5F"/>
    <w:rsid w:val="002319E4"/>
    <w:rsid w:val="00233D20"/>
    <w:rsid w:val="00235632"/>
    <w:rsid w:val="00235872"/>
    <w:rsid w:val="002361D4"/>
    <w:rsid w:val="00237166"/>
    <w:rsid w:val="00241559"/>
    <w:rsid w:val="00241DC6"/>
    <w:rsid w:val="002435B3"/>
    <w:rsid w:val="00245112"/>
    <w:rsid w:val="00245168"/>
    <w:rsid w:val="002458EB"/>
    <w:rsid w:val="00245DC0"/>
    <w:rsid w:val="002500C8"/>
    <w:rsid w:val="00253E16"/>
    <w:rsid w:val="00254B5E"/>
    <w:rsid w:val="00256305"/>
    <w:rsid w:val="0025684A"/>
    <w:rsid w:val="00257543"/>
    <w:rsid w:val="002617E7"/>
    <w:rsid w:val="00264228"/>
    <w:rsid w:val="00264334"/>
    <w:rsid w:val="0026473E"/>
    <w:rsid w:val="00266214"/>
    <w:rsid w:val="00267C83"/>
    <w:rsid w:val="002705C1"/>
    <w:rsid w:val="0027079A"/>
    <w:rsid w:val="00270CEE"/>
    <w:rsid w:val="0027101E"/>
    <w:rsid w:val="002711C9"/>
    <w:rsid w:val="0027144F"/>
    <w:rsid w:val="00271813"/>
    <w:rsid w:val="00271F3A"/>
    <w:rsid w:val="00272173"/>
    <w:rsid w:val="00273278"/>
    <w:rsid w:val="0027330C"/>
    <w:rsid w:val="002737F4"/>
    <w:rsid w:val="002771E8"/>
    <w:rsid w:val="00277BF6"/>
    <w:rsid w:val="00280069"/>
    <w:rsid w:val="002805F5"/>
    <w:rsid w:val="00280751"/>
    <w:rsid w:val="0028280A"/>
    <w:rsid w:val="0028319E"/>
    <w:rsid w:val="00286ACD"/>
    <w:rsid w:val="00287838"/>
    <w:rsid w:val="00290524"/>
    <w:rsid w:val="002907B5"/>
    <w:rsid w:val="00292EB7"/>
    <w:rsid w:val="0029324C"/>
    <w:rsid w:val="002938AA"/>
    <w:rsid w:val="0029490A"/>
    <w:rsid w:val="0029544D"/>
    <w:rsid w:val="00296227"/>
    <w:rsid w:val="00296F44"/>
    <w:rsid w:val="0029777D"/>
    <w:rsid w:val="002A055E"/>
    <w:rsid w:val="002A1D4E"/>
    <w:rsid w:val="002A2869"/>
    <w:rsid w:val="002B0F2D"/>
    <w:rsid w:val="002B141A"/>
    <w:rsid w:val="002B1A58"/>
    <w:rsid w:val="002B24D6"/>
    <w:rsid w:val="002B3059"/>
    <w:rsid w:val="002B47C6"/>
    <w:rsid w:val="002B6272"/>
    <w:rsid w:val="002C0568"/>
    <w:rsid w:val="002C1431"/>
    <w:rsid w:val="002C1FE0"/>
    <w:rsid w:val="002C3B5D"/>
    <w:rsid w:val="002C3D25"/>
    <w:rsid w:val="002C41E6"/>
    <w:rsid w:val="002C4501"/>
    <w:rsid w:val="002D071A"/>
    <w:rsid w:val="002D34B2"/>
    <w:rsid w:val="002D48B0"/>
    <w:rsid w:val="002D5B37"/>
    <w:rsid w:val="002D7637"/>
    <w:rsid w:val="002E0E2B"/>
    <w:rsid w:val="002E17F2"/>
    <w:rsid w:val="002E2298"/>
    <w:rsid w:val="002E2F76"/>
    <w:rsid w:val="002E2FEF"/>
    <w:rsid w:val="002E42AF"/>
    <w:rsid w:val="002E42C2"/>
    <w:rsid w:val="002E4C4D"/>
    <w:rsid w:val="002E7CAE"/>
    <w:rsid w:val="002F13E4"/>
    <w:rsid w:val="002F2165"/>
    <w:rsid w:val="002F2771"/>
    <w:rsid w:val="002F2FE7"/>
    <w:rsid w:val="002F37A9"/>
    <w:rsid w:val="002F4565"/>
    <w:rsid w:val="002F5D02"/>
    <w:rsid w:val="00301CE6"/>
    <w:rsid w:val="0030256B"/>
    <w:rsid w:val="00303D95"/>
    <w:rsid w:val="0030501F"/>
    <w:rsid w:val="0030627A"/>
    <w:rsid w:val="00307BA1"/>
    <w:rsid w:val="00311702"/>
    <w:rsid w:val="00311E82"/>
    <w:rsid w:val="00313FD6"/>
    <w:rsid w:val="003143BD"/>
    <w:rsid w:val="00315363"/>
    <w:rsid w:val="003203ED"/>
    <w:rsid w:val="0032045E"/>
    <w:rsid w:val="00322C9F"/>
    <w:rsid w:val="00323EB8"/>
    <w:rsid w:val="00324BB7"/>
    <w:rsid w:val="00324D23"/>
    <w:rsid w:val="003256D3"/>
    <w:rsid w:val="00326467"/>
    <w:rsid w:val="0032718D"/>
    <w:rsid w:val="00327408"/>
    <w:rsid w:val="00331751"/>
    <w:rsid w:val="00333D57"/>
    <w:rsid w:val="00334579"/>
    <w:rsid w:val="00335858"/>
    <w:rsid w:val="00336936"/>
    <w:rsid w:val="00336BDA"/>
    <w:rsid w:val="00342BD7"/>
    <w:rsid w:val="00344ACD"/>
    <w:rsid w:val="00345564"/>
    <w:rsid w:val="00346B68"/>
    <w:rsid w:val="00346DB5"/>
    <w:rsid w:val="003477B1"/>
    <w:rsid w:val="00352CD4"/>
    <w:rsid w:val="00357380"/>
    <w:rsid w:val="00357690"/>
    <w:rsid w:val="003602D9"/>
    <w:rsid w:val="003604CE"/>
    <w:rsid w:val="00370E47"/>
    <w:rsid w:val="00374012"/>
    <w:rsid w:val="003742AC"/>
    <w:rsid w:val="00377CE1"/>
    <w:rsid w:val="00377F2F"/>
    <w:rsid w:val="0038321E"/>
    <w:rsid w:val="00385BF0"/>
    <w:rsid w:val="00391B98"/>
    <w:rsid w:val="0039362B"/>
    <w:rsid w:val="003939FF"/>
    <w:rsid w:val="003958A0"/>
    <w:rsid w:val="00395A9A"/>
    <w:rsid w:val="00396403"/>
    <w:rsid w:val="003970F0"/>
    <w:rsid w:val="003978DD"/>
    <w:rsid w:val="003A2223"/>
    <w:rsid w:val="003A2A0F"/>
    <w:rsid w:val="003A3F47"/>
    <w:rsid w:val="003A45A1"/>
    <w:rsid w:val="003A5B0A"/>
    <w:rsid w:val="003A6BAC"/>
    <w:rsid w:val="003A70A4"/>
    <w:rsid w:val="003A7CF1"/>
    <w:rsid w:val="003A7EF3"/>
    <w:rsid w:val="003B1521"/>
    <w:rsid w:val="003B159C"/>
    <w:rsid w:val="003B369F"/>
    <w:rsid w:val="003B36A3"/>
    <w:rsid w:val="003B64BB"/>
    <w:rsid w:val="003B69A3"/>
    <w:rsid w:val="003B7FE5"/>
    <w:rsid w:val="003C11C8"/>
    <w:rsid w:val="003C2702"/>
    <w:rsid w:val="003C3765"/>
    <w:rsid w:val="003C7806"/>
    <w:rsid w:val="003C7BD9"/>
    <w:rsid w:val="003D109F"/>
    <w:rsid w:val="003D2478"/>
    <w:rsid w:val="003D33E4"/>
    <w:rsid w:val="003D3C45"/>
    <w:rsid w:val="003D5A0A"/>
    <w:rsid w:val="003D5B1F"/>
    <w:rsid w:val="003D756E"/>
    <w:rsid w:val="003E0DBB"/>
    <w:rsid w:val="003E15FA"/>
    <w:rsid w:val="003E4627"/>
    <w:rsid w:val="003E55E4"/>
    <w:rsid w:val="003E709A"/>
    <w:rsid w:val="003E74E3"/>
    <w:rsid w:val="003F05C7"/>
    <w:rsid w:val="003F2CD4"/>
    <w:rsid w:val="003F6BBE"/>
    <w:rsid w:val="003F7AFE"/>
    <w:rsid w:val="004000E8"/>
    <w:rsid w:val="00402E2B"/>
    <w:rsid w:val="0040512B"/>
    <w:rsid w:val="004054B8"/>
    <w:rsid w:val="00405CA5"/>
    <w:rsid w:val="00407CD3"/>
    <w:rsid w:val="00407F1F"/>
    <w:rsid w:val="00410134"/>
    <w:rsid w:val="00410B72"/>
    <w:rsid w:val="00410F18"/>
    <w:rsid w:val="0041263E"/>
    <w:rsid w:val="00413AAC"/>
    <w:rsid w:val="00413E92"/>
    <w:rsid w:val="00414D43"/>
    <w:rsid w:val="00416A79"/>
    <w:rsid w:val="00421105"/>
    <w:rsid w:val="00422AA4"/>
    <w:rsid w:val="004242F4"/>
    <w:rsid w:val="004243C6"/>
    <w:rsid w:val="00426953"/>
    <w:rsid w:val="00427248"/>
    <w:rsid w:val="00430AF1"/>
    <w:rsid w:val="00430D15"/>
    <w:rsid w:val="00431B4C"/>
    <w:rsid w:val="004322E6"/>
    <w:rsid w:val="00433D1C"/>
    <w:rsid w:val="0043421B"/>
    <w:rsid w:val="004352BF"/>
    <w:rsid w:val="004354A1"/>
    <w:rsid w:val="00435560"/>
    <w:rsid w:val="00436982"/>
    <w:rsid w:val="00437447"/>
    <w:rsid w:val="00441A92"/>
    <w:rsid w:val="004431DC"/>
    <w:rsid w:val="004445D6"/>
    <w:rsid w:val="00444F56"/>
    <w:rsid w:val="00446488"/>
    <w:rsid w:val="004517AA"/>
    <w:rsid w:val="00452CAC"/>
    <w:rsid w:val="00453DB4"/>
    <w:rsid w:val="00454D02"/>
    <w:rsid w:val="00457565"/>
    <w:rsid w:val="00457B71"/>
    <w:rsid w:val="00464689"/>
    <w:rsid w:val="00465F93"/>
    <w:rsid w:val="00465FB6"/>
    <w:rsid w:val="004669E2"/>
    <w:rsid w:val="004676FE"/>
    <w:rsid w:val="00467E66"/>
    <w:rsid w:val="00470C31"/>
    <w:rsid w:val="00471C3D"/>
    <w:rsid w:val="00471DE0"/>
    <w:rsid w:val="00473000"/>
    <w:rsid w:val="004734D0"/>
    <w:rsid w:val="00473B1D"/>
    <w:rsid w:val="004745E6"/>
    <w:rsid w:val="0047556B"/>
    <w:rsid w:val="00476A37"/>
    <w:rsid w:val="00477768"/>
    <w:rsid w:val="004808F4"/>
    <w:rsid w:val="00480C4A"/>
    <w:rsid w:val="00481D10"/>
    <w:rsid w:val="0048373F"/>
    <w:rsid w:val="00483B1A"/>
    <w:rsid w:val="004843A6"/>
    <w:rsid w:val="0048502F"/>
    <w:rsid w:val="00490B2D"/>
    <w:rsid w:val="00492BC5"/>
    <w:rsid w:val="004964F1"/>
    <w:rsid w:val="004A16BC"/>
    <w:rsid w:val="004A176E"/>
    <w:rsid w:val="004A2B94"/>
    <w:rsid w:val="004A4113"/>
    <w:rsid w:val="004A6602"/>
    <w:rsid w:val="004A707D"/>
    <w:rsid w:val="004B6F6A"/>
    <w:rsid w:val="004B72C6"/>
    <w:rsid w:val="004B7C0C"/>
    <w:rsid w:val="004C088C"/>
    <w:rsid w:val="004C3898"/>
    <w:rsid w:val="004C6B3A"/>
    <w:rsid w:val="004C6FDA"/>
    <w:rsid w:val="004C7F1C"/>
    <w:rsid w:val="004D127F"/>
    <w:rsid w:val="004D13CF"/>
    <w:rsid w:val="004D3176"/>
    <w:rsid w:val="004D36B1"/>
    <w:rsid w:val="004D4DAF"/>
    <w:rsid w:val="004D4F4D"/>
    <w:rsid w:val="004D7EBD"/>
    <w:rsid w:val="004E2680"/>
    <w:rsid w:val="004E28F9"/>
    <w:rsid w:val="004E462E"/>
    <w:rsid w:val="004E56DC"/>
    <w:rsid w:val="004E76F4"/>
    <w:rsid w:val="004F0B4E"/>
    <w:rsid w:val="004F0B6C"/>
    <w:rsid w:val="004F1144"/>
    <w:rsid w:val="004F2078"/>
    <w:rsid w:val="004F35A9"/>
    <w:rsid w:val="004F4DA3"/>
    <w:rsid w:val="004F667A"/>
    <w:rsid w:val="0050031A"/>
    <w:rsid w:val="00504F6D"/>
    <w:rsid w:val="00506557"/>
    <w:rsid w:val="0050677A"/>
    <w:rsid w:val="005108D8"/>
    <w:rsid w:val="005116F9"/>
    <w:rsid w:val="00514911"/>
    <w:rsid w:val="005153A7"/>
    <w:rsid w:val="00515C5A"/>
    <w:rsid w:val="00516112"/>
    <w:rsid w:val="005219CF"/>
    <w:rsid w:val="00521E45"/>
    <w:rsid w:val="005224BB"/>
    <w:rsid w:val="0052465E"/>
    <w:rsid w:val="00525D41"/>
    <w:rsid w:val="005325D8"/>
    <w:rsid w:val="00534B59"/>
    <w:rsid w:val="005356D1"/>
    <w:rsid w:val="0053622B"/>
    <w:rsid w:val="00536759"/>
    <w:rsid w:val="00537C62"/>
    <w:rsid w:val="005415B1"/>
    <w:rsid w:val="0054416A"/>
    <w:rsid w:val="00544821"/>
    <w:rsid w:val="005459EB"/>
    <w:rsid w:val="00546970"/>
    <w:rsid w:val="00547B5A"/>
    <w:rsid w:val="005506A5"/>
    <w:rsid w:val="00550948"/>
    <w:rsid w:val="00551F34"/>
    <w:rsid w:val="0055292F"/>
    <w:rsid w:val="00553F5F"/>
    <w:rsid w:val="0055473B"/>
    <w:rsid w:val="00554E19"/>
    <w:rsid w:val="00556DD4"/>
    <w:rsid w:val="0056121F"/>
    <w:rsid w:val="005658BE"/>
    <w:rsid w:val="00566DAD"/>
    <w:rsid w:val="005677A0"/>
    <w:rsid w:val="00571BD5"/>
    <w:rsid w:val="0057221F"/>
    <w:rsid w:val="00572505"/>
    <w:rsid w:val="0057323B"/>
    <w:rsid w:val="00574A7B"/>
    <w:rsid w:val="0058084B"/>
    <w:rsid w:val="00582809"/>
    <w:rsid w:val="00582FD1"/>
    <w:rsid w:val="005836E6"/>
    <w:rsid w:val="0058794E"/>
    <w:rsid w:val="0058798C"/>
    <w:rsid w:val="005900FA"/>
    <w:rsid w:val="005910A3"/>
    <w:rsid w:val="00593291"/>
    <w:rsid w:val="005935A4"/>
    <w:rsid w:val="00593B6E"/>
    <w:rsid w:val="005948C2"/>
    <w:rsid w:val="00595DCA"/>
    <w:rsid w:val="005960F4"/>
    <w:rsid w:val="0059779B"/>
    <w:rsid w:val="005A07DE"/>
    <w:rsid w:val="005A1E57"/>
    <w:rsid w:val="005A209A"/>
    <w:rsid w:val="005A4484"/>
    <w:rsid w:val="005A662D"/>
    <w:rsid w:val="005B02F6"/>
    <w:rsid w:val="005B1409"/>
    <w:rsid w:val="005B2134"/>
    <w:rsid w:val="005B22B5"/>
    <w:rsid w:val="005B35D7"/>
    <w:rsid w:val="005B392A"/>
    <w:rsid w:val="005B3A79"/>
    <w:rsid w:val="005B3AA3"/>
    <w:rsid w:val="005B4054"/>
    <w:rsid w:val="005B6F83"/>
    <w:rsid w:val="005C4899"/>
    <w:rsid w:val="005C74FB"/>
    <w:rsid w:val="005D137E"/>
    <w:rsid w:val="005D1602"/>
    <w:rsid w:val="005D23B7"/>
    <w:rsid w:val="005D615D"/>
    <w:rsid w:val="005E08A1"/>
    <w:rsid w:val="005E0B39"/>
    <w:rsid w:val="005E28C2"/>
    <w:rsid w:val="005E385F"/>
    <w:rsid w:val="005E5B81"/>
    <w:rsid w:val="005E6932"/>
    <w:rsid w:val="005E7007"/>
    <w:rsid w:val="005F209B"/>
    <w:rsid w:val="005F2CB1"/>
    <w:rsid w:val="005F3025"/>
    <w:rsid w:val="005F4A39"/>
    <w:rsid w:val="005F618C"/>
    <w:rsid w:val="005F70BD"/>
    <w:rsid w:val="005F70E4"/>
    <w:rsid w:val="005F7239"/>
    <w:rsid w:val="00600BBD"/>
    <w:rsid w:val="00600E06"/>
    <w:rsid w:val="0060283C"/>
    <w:rsid w:val="006030E6"/>
    <w:rsid w:val="0060414B"/>
    <w:rsid w:val="00604F14"/>
    <w:rsid w:val="00611B83"/>
    <w:rsid w:val="006121B1"/>
    <w:rsid w:val="0061264D"/>
    <w:rsid w:val="00612B2E"/>
    <w:rsid w:val="006131EF"/>
    <w:rsid w:val="00613257"/>
    <w:rsid w:val="00616505"/>
    <w:rsid w:val="006174C1"/>
    <w:rsid w:val="0062029C"/>
    <w:rsid w:val="00620A71"/>
    <w:rsid w:val="00620D80"/>
    <w:rsid w:val="006234A6"/>
    <w:rsid w:val="00623518"/>
    <w:rsid w:val="0062361C"/>
    <w:rsid w:val="0062400F"/>
    <w:rsid w:val="00626A70"/>
    <w:rsid w:val="00627A1B"/>
    <w:rsid w:val="00630001"/>
    <w:rsid w:val="00630710"/>
    <w:rsid w:val="006311B3"/>
    <w:rsid w:val="0063284C"/>
    <w:rsid w:val="00636398"/>
    <w:rsid w:val="006368D3"/>
    <w:rsid w:val="006377EC"/>
    <w:rsid w:val="0064047C"/>
    <w:rsid w:val="00640ADE"/>
    <w:rsid w:val="0064151F"/>
    <w:rsid w:val="00641533"/>
    <w:rsid w:val="0064208D"/>
    <w:rsid w:val="00643475"/>
    <w:rsid w:val="0064396A"/>
    <w:rsid w:val="00643A09"/>
    <w:rsid w:val="00643FCA"/>
    <w:rsid w:val="0064459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F0"/>
    <w:rsid w:val="00670BE1"/>
    <w:rsid w:val="00671C08"/>
    <w:rsid w:val="0067218F"/>
    <w:rsid w:val="00673177"/>
    <w:rsid w:val="006741F2"/>
    <w:rsid w:val="00674CC3"/>
    <w:rsid w:val="00675262"/>
    <w:rsid w:val="00675C72"/>
    <w:rsid w:val="006771F9"/>
    <w:rsid w:val="006776D7"/>
    <w:rsid w:val="00681003"/>
    <w:rsid w:val="006815E4"/>
    <w:rsid w:val="006817C9"/>
    <w:rsid w:val="00682DA7"/>
    <w:rsid w:val="006833CF"/>
    <w:rsid w:val="00683ECE"/>
    <w:rsid w:val="00694505"/>
    <w:rsid w:val="00694588"/>
    <w:rsid w:val="00695003"/>
    <w:rsid w:val="00695FC2"/>
    <w:rsid w:val="00696949"/>
    <w:rsid w:val="00697052"/>
    <w:rsid w:val="006A1111"/>
    <w:rsid w:val="006A358A"/>
    <w:rsid w:val="006A427C"/>
    <w:rsid w:val="006A46FB"/>
    <w:rsid w:val="006A5463"/>
    <w:rsid w:val="006A5E28"/>
    <w:rsid w:val="006A6382"/>
    <w:rsid w:val="006A6730"/>
    <w:rsid w:val="006A697B"/>
    <w:rsid w:val="006A734D"/>
    <w:rsid w:val="006A7AFF"/>
    <w:rsid w:val="006B1816"/>
    <w:rsid w:val="006B2099"/>
    <w:rsid w:val="006B4DDD"/>
    <w:rsid w:val="006B50CF"/>
    <w:rsid w:val="006C03B8"/>
    <w:rsid w:val="006C14F3"/>
    <w:rsid w:val="006C2B33"/>
    <w:rsid w:val="006C51B7"/>
    <w:rsid w:val="006C5EC9"/>
    <w:rsid w:val="006C5FB9"/>
    <w:rsid w:val="006C6059"/>
    <w:rsid w:val="006C6236"/>
    <w:rsid w:val="006C7522"/>
    <w:rsid w:val="006C7C53"/>
    <w:rsid w:val="006D19DA"/>
    <w:rsid w:val="006D2BA4"/>
    <w:rsid w:val="006D4B52"/>
    <w:rsid w:val="006D5A2B"/>
    <w:rsid w:val="006D6F08"/>
    <w:rsid w:val="006E062C"/>
    <w:rsid w:val="006E1C82"/>
    <w:rsid w:val="006E28B7"/>
    <w:rsid w:val="006E2A9B"/>
    <w:rsid w:val="006E3310"/>
    <w:rsid w:val="006E3657"/>
    <w:rsid w:val="006E4E39"/>
    <w:rsid w:val="006E565E"/>
    <w:rsid w:val="006E63B4"/>
    <w:rsid w:val="006E673D"/>
    <w:rsid w:val="006E7042"/>
    <w:rsid w:val="006E7D3B"/>
    <w:rsid w:val="006F06BF"/>
    <w:rsid w:val="006F1B70"/>
    <w:rsid w:val="006F341D"/>
    <w:rsid w:val="006F3BDF"/>
    <w:rsid w:val="006F3CDE"/>
    <w:rsid w:val="006F45CF"/>
    <w:rsid w:val="006F5407"/>
    <w:rsid w:val="006F548E"/>
    <w:rsid w:val="006F58D4"/>
    <w:rsid w:val="006F6582"/>
    <w:rsid w:val="006F6AAE"/>
    <w:rsid w:val="006F7F90"/>
    <w:rsid w:val="0070346E"/>
    <w:rsid w:val="00704EDB"/>
    <w:rsid w:val="00706101"/>
    <w:rsid w:val="00707072"/>
    <w:rsid w:val="00707D61"/>
    <w:rsid w:val="00710626"/>
    <w:rsid w:val="007120EC"/>
    <w:rsid w:val="00712287"/>
    <w:rsid w:val="00712772"/>
    <w:rsid w:val="007131CF"/>
    <w:rsid w:val="007148D3"/>
    <w:rsid w:val="00715B9A"/>
    <w:rsid w:val="00720BE3"/>
    <w:rsid w:val="00721137"/>
    <w:rsid w:val="007217A8"/>
    <w:rsid w:val="00721B32"/>
    <w:rsid w:val="00724C36"/>
    <w:rsid w:val="007257D0"/>
    <w:rsid w:val="00725BB7"/>
    <w:rsid w:val="00726EA6"/>
    <w:rsid w:val="00727208"/>
    <w:rsid w:val="00727680"/>
    <w:rsid w:val="007304EA"/>
    <w:rsid w:val="00731D83"/>
    <w:rsid w:val="00732609"/>
    <w:rsid w:val="00733800"/>
    <w:rsid w:val="007348B1"/>
    <w:rsid w:val="007362A6"/>
    <w:rsid w:val="00736D7D"/>
    <w:rsid w:val="00740E58"/>
    <w:rsid w:val="00742DFD"/>
    <w:rsid w:val="007436B3"/>
    <w:rsid w:val="007444A7"/>
    <w:rsid w:val="007445A0"/>
    <w:rsid w:val="0074524B"/>
    <w:rsid w:val="00747D8B"/>
    <w:rsid w:val="00751228"/>
    <w:rsid w:val="00751872"/>
    <w:rsid w:val="007545D6"/>
    <w:rsid w:val="007571E1"/>
    <w:rsid w:val="007604B2"/>
    <w:rsid w:val="0076130F"/>
    <w:rsid w:val="007618A6"/>
    <w:rsid w:val="0076353C"/>
    <w:rsid w:val="00765281"/>
    <w:rsid w:val="00766A02"/>
    <w:rsid w:val="00766BAD"/>
    <w:rsid w:val="007678BB"/>
    <w:rsid w:val="00767E43"/>
    <w:rsid w:val="00770C02"/>
    <w:rsid w:val="00771257"/>
    <w:rsid w:val="007729A2"/>
    <w:rsid w:val="00772E17"/>
    <w:rsid w:val="0077346F"/>
    <w:rsid w:val="007739A6"/>
    <w:rsid w:val="007755F2"/>
    <w:rsid w:val="00776971"/>
    <w:rsid w:val="0077720D"/>
    <w:rsid w:val="00780A80"/>
    <w:rsid w:val="0078177E"/>
    <w:rsid w:val="00782D6F"/>
    <w:rsid w:val="0078304C"/>
    <w:rsid w:val="00783673"/>
    <w:rsid w:val="00785490"/>
    <w:rsid w:val="00786209"/>
    <w:rsid w:val="00787A18"/>
    <w:rsid w:val="007909C6"/>
    <w:rsid w:val="007925EA"/>
    <w:rsid w:val="007926B0"/>
    <w:rsid w:val="00793CD8"/>
    <w:rsid w:val="00795C92"/>
    <w:rsid w:val="00796231"/>
    <w:rsid w:val="00797113"/>
    <w:rsid w:val="00797898"/>
    <w:rsid w:val="007A1826"/>
    <w:rsid w:val="007A1CB3"/>
    <w:rsid w:val="007A1F86"/>
    <w:rsid w:val="007A306F"/>
    <w:rsid w:val="007A43A6"/>
    <w:rsid w:val="007A44B6"/>
    <w:rsid w:val="007A4E89"/>
    <w:rsid w:val="007A58A6"/>
    <w:rsid w:val="007A5B2A"/>
    <w:rsid w:val="007A771B"/>
    <w:rsid w:val="007A7C60"/>
    <w:rsid w:val="007A7E45"/>
    <w:rsid w:val="007B151C"/>
    <w:rsid w:val="007B37AA"/>
    <w:rsid w:val="007B3D2D"/>
    <w:rsid w:val="007B50AE"/>
    <w:rsid w:val="007B51DF"/>
    <w:rsid w:val="007B7B32"/>
    <w:rsid w:val="007C05DD"/>
    <w:rsid w:val="007C0752"/>
    <w:rsid w:val="007C3D18"/>
    <w:rsid w:val="007C51F6"/>
    <w:rsid w:val="007C5AC1"/>
    <w:rsid w:val="007C60BF"/>
    <w:rsid w:val="007C62AD"/>
    <w:rsid w:val="007C6A07"/>
    <w:rsid w:val="007C75A1"/>
    <w:rsid w:val="007C77A5"/>
    <w:rsid w:val="007D04E5"/>
    <w:rsid w:val="007D1D07"/>
    <w:rsid w:val="007D4264"/>
    <w:rsid w:val="007D5901"/>
    <w:rsid w:val="007D7526"/>
    <w:rsid w:val="007E2CE1"/>
    <w:rsid w:val="007E4610"/>
    <w:rsid w:val="007E4715"/>
    <w:rsid w:val="007E505B"/>
    <w:rsid w:val="007E633E"/>
    <w:rsid w:val="007E7091"/>
    <w:rsid w:val="007E7998"/>
    <w:rsid w:val="007F1ACC"/>
    <w:rsid w:val="007F56A8"/>
    <w:rsid w:val="007F704E"/>
    <w:rsid w:val="00801B13"/>
    <w:rsid w:val="00802AFD"/>
    <w:rsid w:val="00802F23"/>
    <w:rsid w:val="00803FAE"/>
    <w:rsid w:val="0080605F"/>
    <w:rsid w:val="00806C71"/>
    <w:rsid w:val="00807786"/>
    <w:rsid w:val="00811FCB"/>
    <w:rsid w:val="0081348A"/>
    <w:rsid w:val="008158D6"/>
    <w:rsid w:val="008159A2"/>
    <w:rsid w:val="00817196"/>
    <w:rsid w:val="0082007C"/>
    <w:rsid w:val="008228EE"/>
    <w:rsid w:val="008235DB"/>
    <w:rsid w:val="00824AB4"/>
    <w:rsid w:val="00825C42"/>
    <w:rsid w:val="00825D25"/>
    <w:rsid w:val="008275C7"/>
    <w:rsid w:val="00827D6F"/>
    <w:rsid w:val="00830749"/>
    <w:rsid w:val="008352CA"/>
    <w:rsid w:val="0083546B"/>
    <w:rsid w:val="00836FF2"/>
    <w:rsid w:val="008376AC"/>
    <w:rsid w:val="008377B4"/>
    <w:rsid w:val="00837917"/>
    <w:rsid w:val="00843EC8"/>
    <w:rsid w:val="008444E8"/>
    <w:rsid w:val="00844E80"/>
    <w:rsid w:val="0084573F"/>
    <w:rsid w:val="00846733"/>
    <w:rsid w:val="00846CCE"/>
    <w:rsid w:val="00846FE7"/>
    <w:rsid w:val="008531DC"/>
    <w:rsid w:val="00853D4D"/>
    <w:rsid w:val="0085662A"/>
    <w:rsid w:val="00856911"/>
    <w:rsid w:val="00861AA6"/>
    <w:rsid w:val="008677FD"/>
    <w:rsid w:val="00867AF5"/>
    <w:rsid w:val="008706D4"/>
    <w:rsid w:val="00870F8A"/>
    <w:rsid w:val="00871693"/>
    <w:rsid w:val="008719A4"/>
    <w:rsid w:val="00871D23"/>
    <w:rsid w:val="00874312"/>
    <w:rsid w:val="0087437C"/>
    <w:rsid w:val="00875CD7"/>
    <w:rsid w:val="00876B4D"/>
    <w:rsid w:val="00877F18"/>
    <w:rsid w:val="00881D72"/>
    <w:rsid w:val="0088268F"/>
    <w:rsid w:val="00882A9E"/>
    <w:rsid w:val="00882D7C"/>
    <w:rsid w:val="00883924"/>
    <w:rsid w:val="00884E69"/>
    <w:rsid w:val="00885BCB"/>
    <w:rsid w:val="008866DA"/>
    <w:rsid w:val="008872F6"/>
    <w:rsid w:val="00891233"/>
    <w:rsid w:val="00891821"/>
    <w:rsid w:val="00892FD0"/>
    <w:rsid w:val="00893CE6"/>
    <w:rsid w:val="008941E3"/>
    <w:rsid w:val="00894A88"/>
    <w:rsid w:val="008952B5"/>
    <w:rsid w:val="00895386"/>
    <w:rsid w:val="00897893"/>
    <w:rsid w:val="008A21FF"/>
    <w:rsid w:val="008A2CE2"/>
    <w:rsid w:val="008A2DB9"/>
    <w:rsid w:val="008A30AC"/>
    <w:rsid w:val="008A44B8"/>
    <w:rsid w:val="008A4DCC"/>
    <w:rsid w:val="008A51A8"/>
    <w:rsid w:val="008A54C7"/>
    <w:rsid w:val="008A77D8"/>
    <w:rsid w:val="008B01C5"/>
    <w:rsid w:val="008B0483"/>
    <w:rsid w:val="008B120C"/>
    <w:rsid w:val="008B2A23"/>
    <w:rsid w:val="008B51A0"/>
    <w:rsid w:val="008B592A"/>
    <w:rsid w:val="008B6189"/>
    <w:rsid w:val="008B7B5C"/>
    <w:rsid w:val="008C0C99"/>
    <w:rsid w:val="008C2017"/>
    <w:rsid w:val="008C3027"/>
    <w:rsid w:val="008C4958"/>
    <w:rsid w:val="008C4BAA"/>
    <w:rsid w:val="008C6AE8"/>
    <w:rsid w:val="008C6E14"/>
    <w:rsid w:val="008C6F11"/>
    <w:rsid w:val="008C7573"/>
    <w:rsid w:val="008D00A5"/>
    <w:rsid w:val="008D021D"/>
    <w:rsid w:val="008D34F1"/>
    <w:rsid w:val="008D39D8"/>
    <w:rsid w:val="008D4E4C"/>
    <w:rsid w:val="008D6D1A"/>
    <w:rsid w:val="008D7273"/>
    <w:rsid w:val="008E065E"/>
    <w:rsid w:val="008E0927"/>
    <w:rsid w:val="008E1909"/>
    <w:rsid w:val="008E34F6"/>
    <w:rsid w:val="008E3BA2"/>
    <w:rsid w:val="008E5E6D"/>
    <w:rsid w:val="008E628F"/>
    <w:rsid w:val="008F00D3"/>
    <w:rsid w:val="008F1C4E"/>
    <w:rsid w:val="008F1EAB"/>
    <w:rsid w:val="008F33DC"/>
    <w:rsid w:val="008F477F"/>
    <w:rsid w:val="00900A56"/>
    <w:rsid w:val="00900DF7"/>
    <w:rsid w:val="00902350"/>
    <w:rsid w:val="0090336B"/>
    <w:rsid w:val="009053AA"/>
    <w:rsid w:val="00906939"/>
    <w:rsid w:val="00910B7D"/>
    <w:rsid w:val="00911DFB"/>
    <w:rsid w:val="009139D9"/>
    <w:rsid w:val="0091414E"/>
    <w:rsid w:val="00914AD8"/>
    <w:rsid w:val="00916079"/>
    <w:rsid w:val="009168A0"/>
    <w:rsid w:val="00917CE9"/>
    <w:rsid w:val="0092075B"/>
    <w:rsid w:val="00920BF2"/>
    <w:rsid w:val="00922010"/>
    <w:rsid w:val="00924A39"/>
    <w:rsid w:val="00924B65"/>
    <w:rsid w:val="00931BD9"/>
    <w:rsid w:val="009325B3"/>
    <w:rsid w:val="00935C1A"/>
    <w:rsid w:val="009368F3"/>
    <w:rsid w:val="009410AD"/>
    <w:rsid w:val="00941636"/>
    <w:rsid w:val="00942DEB"/>
    <w:rsid w:val="0094329D"/>
    <w:rsid w:val="009434B9"/>
    <w:rsid w:val="00943742"/>
    <w:rsid w:val="00945C05"/>
    <w:rsid w:val="00946945"/>
    <w:rsid w:val="00947713"/>
    <w:rsid w:val="00950DE7"/>
    <w:rsid w:val="00953920"/>
    <w:rsid w:val="00953D47"/>
    <w:rsid w:val="009545D0"/>
    <w:rsid w:val="0095681E"/>
    <w:rsid w:val="009572D4"/>
    <w:rsid w:val="00961921"/>
    <w:rsid w:val="00962426"/>
    <w:rsid w:val="0096430A"/>
    <w:rsid w:val="00964C84"/>
    <w:rsid w:val="0096554B"/>
    <w:rsid w:val="0096584A"/>
    <w:rsid w:val="00966309"/>
    <w:rsid w:val="0097157C"/>
    <w:rsid w:val="009716CC"/>
    <w:rsid w:val="00971F08"/>
    <w:rsid w:val="0097229E"/>
    <w:rsid w:val="0097603D"/>
    <w:rsid w:val="00976946"/>
    <w:rsid w:val="00976949"/>
    <w:rsid w:val="00980477"/>
    <w:rsid w:val="00985253"/>
    <w:rsid w:val="009853B3"/>
    <w:rsid w:val="00990630"/>
    <w:rsid w:val="00991761"/>
    <w:rsid w:val="00992794"/>
    <w:rsid w:val="00993D3B"/>
    <w:rsid w:val="00994DCA"/>
    <w:rsid w:val="0099604F"/>
    <w:rsid w:val="009960EC"/>
    <w:rsid w:val="00996870"/>
    <w:rsid w:val="009970DD"/>
    <w:rsid w:val="009A0544"/>
    <w:rsid w:val="009A0FBA"/>
    <w:rsid w:val="009A1601"/>
    <w:rsid w:val="009A3BB6"/>
    <w:rsid w:val="009A457D"/>
    <w:rsid w:val="009A462D"/>
    <w:rsid w:val="009A5CBA"/>
    <w:rsid w:val="009A7930"/>
    <w:rsid w:val="009B1F30"/>
    <w:rsid w:val="009B3AC2"/>
    <w:rsid w:val="009B42C8"/>
    <w:rsid w:val="009B4DF4"/>
    <w:rsid w:val="009B564E"/>
    <w:rsid w:val="009B7D72"/>
    <w:rsid w:val="009B7E87"/>
    <w:rsid w:val="009C0169"/>
    <w:rsid w:val="009C403E"/>
    <w:rsid w:val="009D0162"/>
    <w:rsid w:val="009D4FF0"/>
    <w:rsid w:val="009D703C"/>
    <w:rsid w:val="009D718F"/>
    <w:rsid w:val="009E068F"/>
    <w:rsid w:val="009E14E0"/>
    <w:rsid w:val="009E35DB"/>
    <w:rsid w:val="009E47A3"/>
    <w:rsid w:val="009F08F3"/>
    <w:rsid w:val="009F0C23"/>
    <w:rsid w:val="009F19E9"/>
    <w:rsid w:val="009F344F"/>
    <w:rsid w:val="00A031D8"/>
    <w:rsid w:val="00A035D2"/>
    <w:rsid w:val="00A04541"/>
    <w:rsid w:val="00A048A8"/>
    <w:rsid w:val="00A04F49"/>
    <w:rsid w:val="00A05544"/>
    <w:rsid w:val="00A0796D"/>
    <w:rsid w:val="00A1163E"/>
    <w:rsid w:val="00A11ADE"/>
    <w:rsid w:val="00A13E54"/>
    <w:rsid w:val="00A14D5E"/>
    <w:rsid w:val="00A15181"/>
    <w:rsid w:val="00A15879"/>
    <w:rsid w:val="00A17CAF"/>
    <w:rsid w:val="00A17F63"/>
    <w:rsid w:val="00A2193B"/>
    <w:rsid w:val="00A2351A"/>
    <w:rsid w:val="00A24B7B"/>
    <w:rsid w:val="00A260C4"/>
    <w:rsid w:val="00A264A9"/>
    <w:rsid w:val="00A26DCF"/>
    <w:rsid w:val="00A27785"/>
    <w:rsid w:val="00A2787B"/>
    <w:rsid w:val="00A30187"/>
    <w:rsid w:val="00A307F0"/>
    <w:rsid w:val="00A3448A"/>
    <w:rsid w:val="00A34770"/>
    <w:rsid w:val="00A36297"/>
    <w:rsid w:val="00A36797"/>
    <w:rsid w:val="00A376B4"/>
    <w:rsid w:val="00A4162A"/>
    <w:rsid w:val="00A4179D"/>
    <w:rsid w:val="00A41E2B"/>
    <w:rsid w:val="00A45B74"/>
    <w:rsid w:val="00A50DAD"/>
    <w:rsid w:val="00A51C31"/>
    <w:rsid w:val="00A52E1D"/>
    <w:rsid w:val="00A5322A"/>
    <w:rsid w:val="00A53765"/>
    <w:rsid w:val="00A53C3A"/>
    <w:rsid w:val="00A54FD7"/>
    <w:rsid w:val="00A555F0"/>
    <w:rsid w:val="00A570B1"/>
    <w:rsid w:val="00A57255"/>
    <w:rsid w:val="00A61499"/>
    <w:rsid w:val="00A62A77"/>
    <w:rsid w:val="00A63483"/>
    <w:rsid w:val="00A657D7"/>
    <w:rsid w:val="00A660AC"/>
    <w:rsid w:val="00A67E6C"/>
    <w:rsid w:val="00A71B99"/>
    <w:rsid w:val="00A720F1"/>
    <w:rsid w:val="00A739D0"/>
    <w:rsid w:val="00A761D4"/>
    <w:rsid w:val="00A76807"/>
    <w:rsid w:val="00A77EC4"/>
    <w:rsid w:val="00A86371"/>
    <w:rsid w:val="00A86500"/>
    <w:rsid w:val="00A91BA7"/>
    <w:rsid w:val="00A92879"/>
    <w:rsid w:val="00A9442A"/>
    <w:rsid w:val="00A95977"/>
    <w:rsid w:val="00AA016F"/>
    <w:rsid w:val="00AA0E26"/>
    <w:rsid w:val="00AA1B57"/>
    <w:rsid w:val="00AA1ED6"/>
    <w:rsid w:val="00AA1FE9"/>
    <w:rsid w:val="00AA51D6"/>
    <w:rsid w:val="00AA5980"/>
    <w:rsid w:val="00AB0BC8"/>
    <w:rsid w:val="00AB11CA"/>
    <w:rsid w:val="00AB14D9"/>
    <w:rsid w:val="00AB258A"/>
    <w:rsid w:val="00AB3074"/>
    <w:rsid w:val="00AB4AB8"/>
    <w:rsid w:val="00AB655E"/>
    <w:rsid w:val="00AB725A"/>
    <w:rsid w:val="00AC007F"/>
    <w:rsid w:val="00AC02C0"/>
    <w:rsid w:val="00AC17EC"/>
    <w:rsid w:val="00AC2ECD"/>
    <w:rsid w:val="00AC3119"/>
    <w:rsid w:val="00AC4556"/>
    <w:rsid w:val="00AC49FB"/>
    <w:rsid w:val="00AC5A10"/>
    <w:rsid w:val="00AC61D1"/>
    <w:rsid w:val="00AC7C50"/>
    <w:rsid w:val="00AD008F"/>
    <w:rsid w:val="00AD0AA3"/>
    <w:rsid w:val="00AD1FFB"/>
    <w:rsid w:val="00AD2ED0"/>
    <w:rsid w:val="00AD3F94"/>
    <w:rsid w:val="00AD4A5A"/>
    <w:rsid w:val="00AE27AC"/>
    <w:rsid w:val="00AE2F94"/>
    <w:rsid w:val="00AE40E0"/>
    <w:rsid w:val="00AE44AE"/>
    <w:rsid w:val="00AE4DBA"/>
    <w:rsid w:val="00AE4F07"/>
    <w:rsid w:val="00AF1C5D"/>
    <w:rsid w:val="00AF2665"/>
    <w:rsid w:val="00AF42D7"/>
    <w:rsid w:val="00B006FE"/>
    <w:rsid w:val="00B007CB"/>
    <w:rsid w:val="00B02AA9"/>
    <w:rsid w:val="00B02FA3"/>
    <w:rsid w:val="00B0347A"/>
    <w:rsid w:val="00B05084"/>
    <w:rsid w:val="00B12E60"/>
    <w:rsid w:val="00B14377"/>
    <w:rsid w:val="00B157F9"/>
    <w:rsid w:val="00B15A3A"/>
    <w:rsid w:val="00B163F2"/>
    <w:rsid w:val="00B16738"/>
    <w:rsid w:val="00B17188"/>
    <w:rsid w:val="00B172DD"/>
    <w:rsid w:val="00B2005A"/>
    <w:rsid w:val="00B20256"/>
    <w:rsid w:val="00B20D09"/>
    <w:rsid w:val="00B21103"/>
    <w:rsid w:val="00B252CF"/>
    <w:rsid w:val="00B2763F"/>
    <w:rsid w:val="00B27AAC"/>
    <w:rsid w:val="00B30929"/>
    <w:rsid w:val="00B330BC"/>
    <w:rsid w:val="00B349BF"/>
    <w:rsid w:val="00B372AA"/>
    <w:rsid w:val="00B40445"/>
    <w:rsid w:val="00B409E0"/>
    <w:rsid w:val="00B40AD4"/>
    <w:rsid w:val="00B41888"/>
    <w:rsid w:val="00B4299E"/>
    <w:rsid w:val="00B44460"/>
    <w:rsid w:val="00B45A52"/>
    <w:rsid w:val="00B46175"/>
    <w:rsid w:val="00B51868"/>
    <w:rsid w:val="00B548B7"/>
    <w:rsid w:val="00B555E6"/>
    <w:rsid w:val="00B616E5"/>
    <w:rsid w:val="00B664C7"/>
    <w:rsid w:val="00B66AE0"/>
    <w:rsid w:val="00B67ED1"/>
    <w:rsid w:val="00B7006E"/>
    <w:rsid w:val="00B713D8"/>
    <w:rsid w:val="00B71DFE"/>
    <w:rsid w:val="00B72AC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2280"/>
    <w:rsid w:val="00BA2A08"/>
    <w:rsid w:val="00BA56D2"/>
    <w:rsid w:val="00BA76E0"/>
    <w:rsid w:val="00BA7AF1"/>
    <w:rsid w:val="00BB08FE"/>
    <w:rsid w:val="00BB1D64"/>
    <w:rsid w:val="00BB2A25"/>
    <w:rsid w:val="00BB3C3E"/>
    <w:rsid w:val="00BB4668"/>
    <w:rsid w:val="00BB51E9"/>
    <w:rsid w:val="00BC0FDC"/>
    <w:rsid w:val="00BC255C"/>
    <w:rsid w:val="00BC3053"/>
    <w:rsid w:val="00BC4D2E"/>
    <w:rsid w:val="00BC5D20"/>
    <w:rsid w:val="00BD18E0"/>
    <w:rsid w:val="00BD32B8"/>
    <w:rsid w:val="00BD4238"/>
    <w:rsid w:val="00BD48AC"/>
    <w:rsid w:val="00BD4F1F"/>
    <w:rsid w:val="00BD5A00"/>
    <w:rsid w:val="00BD5F1A"/>
    <w:rsid w:val="00BD630D"/>
    <w:rsid w:val="00BD7686"/>
    <w:rsid w:val="00BE1234"/>
    <w:rsid w:val="00BE19C8"/>
    <w:rsid w:val="00BE28A0"/>
    <w:rsid w:val="00BE2FA6"/>
    <w:rsid w:val="00BE333F"/>
    <w:rsid w:val="00BE48C6"/>
    <w:rsid w:val="00BE4FD7"/>
    <w:rsid w:val="00BE7406"/>
    <w:rsid w:val="00BE7603"/>
    <w:rsid w:val="00BF13E0"/>
    <w:rsid w:val="00BF318D"/>
    <w:rsid w:val="00BF3279"/>
    <w:rsid w:val="00BF4233"/>
    <w:rsid w:val="00BF74C7"/>
    <w:rsid w:val="00C015F1"/>
    <w:rsid w:val="00C01F33"/>
    <w:rsid w:val="00C02CC6"/>
    <w:rsid w:val="00C03662"/>
    <w:rsid w:val="00C040F7"/>
    <w:rsid w:val="00C044AB"/>
    <w:rsid w:val="00C050C0"/>
    <w:rsid w:val="00C05706"/>
    <w:rsid w:val="00C05DDF"/>
    <w:rsid w:val="00C07377"/>
    <w:rsid w:val="00C0755D"/>
    <w:rsid w:val="00C10478"/>
    <w:rsid w:val="00C11186"/>
    <w:rsid w:val="00C11DEC"/>
    <w:rsid w:val="00C12107"/>
    <w:rsid w:val="00C12E95"/>
    <w:rsid w:val="00C145BF"/>
    <w:rsid w:val="00C148AD"/>
    <w:rsid w:val="00C14D4B"/>
    <w:rsid w:val="00C154BB"/>
    <w:rsid w:val="00C16FF1"/>
    <w:rsid w:val="00C21142"/>
    <w:rsid w:val="00C23FA3"/>
    <w:rsid w:val="00C24DB7"/>
    <w:rsid w:val="00C279B5"/>
    <w:rsid w:val="00C27C45"/>
    <w:rsid w:val="00C30381"/>
    <w:rsid w:val="00C3617D"/>
    <w:rsid w:val="00C3690F"/>
    <w:rsid w:val="00C3719D"/>
    <w:rsid w:val="00C37CB2"/>
    <w:rsid w:val="00C4629E"/>
    <w:rsid w:val="00C46F39"/>
    <w:rsid w:val="00C473A5"/>
    <w:rsid w:val="00C52A2C"/>
    <w:rsid w:val="00C54995"/>
    <w:rsid w:val="00C54D41"/>
    <w:rsid w:val="00C553C0"/>
    <w:rsid w:val="00C578A6"/>
    <w:rsid w:val="00C60783"/>
    <w:rsid w:val="00C6393A"/>
    <w:rsid w:val="00C64672"/>
    <w:rsid w:val="00C65C39"/>
    <w:rsid w:val="00C70697"/>
    <w:rsid w:val="00C72093"/>
    <w:rsid w:val="00C72794"/>
    <w:rsid w:val="00C72EF4"/>
    <w:rsid w:val="00C744FE"/>
    <w:rsid w:val="00C75D2F"/>
    <w:rsid w:val="00C7634F"/>
    <w:rsid w:val="00C76576"/>
    <w:rsid w:val="00C767BE"/>
    <w:rsid w:val="00C76E3C"/>
    <w:rsid w:val="00C77D9C"/>
    <w:rsid w:val="00C81568"/>
    <w:rsid w:val="00C83BCA"/>
    <w:rsid w:val="00C865F3"/>
    <w:rsid w:val="00C9027A"/>
    <w:rsid w:val="00C9068E"/>
    <w:rsid w:val="00C9309E"/>
    <w:rsid w:val="00C93814"/>
    <w:rsid w:val="00C93C4B"/>
    <w:rsid w:val="00C944AB"/>
    <w:rsid w:val="00C94985"/>
    <w:rsid w:val="00C95B40"/>
    <w:rsid w:val="00C96620"/>
    <w:rsid w:val="00CA1547"/>
    <w:rsid w:val="00CA1693"/>
    <w:rsid w:val="00CA1ED8"/>
    <w:rsid w:val="00CA355D"/>
    <w:rsid w:val="00CB0975"/>
    <w:rsid w:val="00CB11DE"/>
    <w:rsid w:val="00CB1F63"/>
    <w:rsid w:val="00CB3EB8"/>
    <w:rsid w:val="00CB4B3C"/>
    <w:rsid w:val="00CB7170"/>
    <w:rsid w:val="00CC040E"/>
    <w:rsid w:val="00CC0613"/>
    <w:rsid w:val="00CC111F"/>
    <w:rsid w:val="00CC2011"/>
    <w:rsid w:val="00CC21E8"/>
    <w:rsid w:val="00CC3259"/>
    <w:rsid w:val="00CC3EA0"/>
    <w:rsid w:val="00CC6C0E"/>
    <w:rsid w:val="00CC6CE5"/>
    <w:rsid w:val="00CC7B45"/>
    <w:rsid w:val="00CD1188"/>
    <w:rsid w:val="00CD2ED1"/>
    <w:rsid w:val="00CD337B"/>
    <w:rsid w:val="00CD4F24"/>
    <w:rsid w:val="00CE0424"/>
    <w:rsid w:val="00CE5822"/>
    <w:rsid w:val="00CE7561"/>
    <w:rsid w:val="00CF1354"/>
    <w:rsid w:val="00CF3B1F"/>
    <w:rsid w:val="00CF3BF6"/>
    <w:rsid w:val="00CF58E7"/>
    <w:rsid w:val="00CF61A4"/>
    <w:rsid w:val="00CF625B"/>
    <w:rsid w:val="00CF687E"/>
    <w:rsid w:val="00D00B9C"/>
    <w:rsid w:val="00D00E80"/>
    <w:rsid w:val="00D0349B"/>
    <w:rsid w:val="00D06158"/>
    <w:rsid w:val="00D10249"/>
    <w:rsid w:val="00D115C3"/>
    <w:rsid w:val="00D11897"/>
    <w:rsid w:val="00D13135"/>
    <w:rsid w:val="00D13E4E"/>
    <w:rsid w:val="00D161D3"/>
    <w:rsid w:val="00D239A7"/>
    <w:rsid w:val="00D23F47"/>
    <w:rsid w:val="00D24877"/>
    <w:rsid w:val="00D33E49"/>
    <w:rsid w:val="00D36E71"/>
    <w:rsid w:val="00D37D87"/>
    <w:rsid w:val="00D40B33"/>
    <w:rsid w:val="00D417A2"/>
    <w:rsid w:val="00D4318F"/>
    <w:rsid w:val="00D438BF"/>
    <w:rsid w:val="00D440F8"/>
    <w:rsid w:val="00D4627F"/>
    <w:rsid w:val="00D5193D"/>
    <w:rsid w:val="00D51997"/>
    <w:rsid w:val="00D546FF"/>
    <w:rsid w:val="00D55AD5"/>
    <w:rsid w:val="00D576CA"/>
    <w:rsid w:val="00D61AF5"/>
    <w:rsid w:val="00D6414D"/>
    <w:rsid w:val="00D652B5"/>
    <w:rsid w:val="00D654CE"/>
    <w:rsid w:val="00D66155"/>
    <w:rsid w:val="00D708B0"/>
    <w:rsid w:val="00D74DF4"/>
    <w:rsid w:val="00D76D52"/>
    <w:rsid w:val="00D77B1D"/>
    <w:rsid w:val="00D8021F"/>
    <w:rsid w:val="00D80383"/>
    <w:rsid w:val="00D8082C"/>
    <w:rsid w:val="00D823C6"/>
    <w:rsid w:val="00D8327F"/>
    <w:rsid w:val="00D83E58"/>
    <w:rsid w:val="00D86CA3"/>
    <w:rsid w:val="00D871CE"/>
    <w:rsid w:val="00D9196D"/>
    <w:rsid w:val="00D926EE"/>
    <w:rsid w:val="00D92982"/>
    <w:rsid w:val="00D94315"/>
    <w:rsid w:val="00D95545"/>
    <w:rsid w:val="00D970C1"/>
    <w:rsid w:val="00D9737B"/>
    <w:rsid w:val="00DA305E"/>
    <w:rsid w:val="00DA5417"/>
    <w:rsid w:val="00DA56E8"/>
    <w:rsid w:val="00DA6487"/>
    <w:rsid w:val="00DA7A3A"/>
    <w:rsid w:val="00DB0A9F"/>
    <w:rsid w:val="00DB20B4"/>
    <w:rsid w:val="00DB377D"/>
    <w:rsid w:val="00DB4DF0"/>
    <w:rsid w:val="00DB56FD"/>
    <w:rsid w:val="00DB6428"/>
    <w:rsid w:val="00DC2D36"/>
    <w:rsid w:val="00DC53EF"/>
    <w:rsid w:val="00DC79E3"/>
    <w:rsid w:val="00DD5C3B"/>
    <w:rsid w:val="00DD63A9"/>
    <w:rsid w:val="00DD6D8C"/>
    <w:rsid w:val="00DE5608"/>
    <w:rsid w:val="00DE58D0"/>
    <w:rsid w:val="00DE654F"/>
    <w:rsid w:val="00DF0B6E"/>
    <w:rsid w:val="00DF1522"/>
    <w:rsid w:val="00DF15E0"/>
    <w:rsid w:val="00DF1E00"/>
    <w:rsid w:val="00DF33DA"/>
    <w:rsid w:val="00DF37A0"/>
    <w:rsid w:val="00DF7C30"/>
    <w:rsid w:val="00E0746C"/>
    <w:rsid w:val="00E110E7"/>
    <w:rsid w:val="00E11B20"/>
    <w:rsid w:val="00E11B75"/>
    <w:rsid w:val="00E12E62"/>
    <w:rsid w:val="00E1630C"/>
    <w:rsid w:val="00E17A50"/>
    <w:rsid w:val="00E17FA2"/>
    <w:rsid w:val="00E22330"/>
    <w:rsid w:val="00E2471D"/>
    <w:rsid w:val="00E253BB"/>
    <w:rsid w:val="00E26235"/>
    <w:rsid w:val="00E30B5A"/>
    <w:rsid w:val="00E3123D"/>
    <w:rsid w:val="00E31461"/>
    <w:rsid w:val="00E31D43"/>
    <w:rsid w:val="00E32608"/>
    <w:rsid w:val="00E33E8A"/>
    <w:rsid w:val="00E34188"/>
    <w:rsid w:val="00E34B6E"/>
    <w:rsid w:val="00E34D82"/>
    <w:rsid w:val="00E35559"/>
    <w:rsid w:val="00E3661D"/>
    <w:rsid w:val="00E3723A"/>
    <w:rsid w:val="00E37860"/>
    <w:rsid w:val="00E37C6F"/>
    <w:rsid w:val="00E426E4"/>
    <w:rsid w:val="00E446F1"/>
    <w:rsid w:val="00E456B8"/>
    <w:rsid w:val="00E46592"/>
    <w:rsid w:val="00E46886"/>
    <w:rsid w:val="00E47439"/>
    <w:rsid w:val="00E47AEF"/>
    <w:rsid w:val="00E53B75"/>
    <w:rsid w:val="00E54E3B"/>
    <w:rsid w:val="00E57565"/>
    <w:rsid w:val="00E60330"/>
    <w:rsid w:val="00E63838"/>
    <w:rsid w:val="00E64434"/>
    <w:rsid w:val="00E65829"/>
    <w:rsid w:val="00E67C51"/>
    <w:rsid w:val="00E712B6"/>
    <w:rsid w:val="00E72EFC"/>
    <w:rsid w:val="00E73815"/>
    <w:rsid w:val="00E758EC"/>
    <w:rsid w:val="00E772DF"/>
    <w:rsid w:val="00E808DD"/>
    <w:rsid w:val="00E80B71"/>
    <w:rsid w:val="00E8234C"/>
    <w:rsid w:val="00E83464"/>
    <w:rsid w:val="00E83AA9"/>
    <w:rsid w:val="00E85928"/>
    <w:rsid w:val="00E85C0C"/>
    <w:rsid w:val="00E8741A"/>
    <w:rsid w:val="00E87822"/>
    <w:rsid w:val="00E87B46"/>
    <w:rsid w:val="00E90395"/>
    <w:rsid w:val="00E90E49"/>
    <w:rsid w:val="00E917F9"/>
    <w:rsid w:val="00E91CEF"/>
    <w:rsid w:val="00E9214F"/>
    <w:rsid w:val="00E9291C"/>
    <w:rsid w:val="00E93FFE"/>
    <w:rsid w:val="00E94F8A"/>
    <w:rsid w:val="00EA241B"/>
    <w:rsid w:val="00EA470C"/>
    <w:rsid w:val="00EA7A41"/>
    <w:rsid w:val="00EB077B"/>
    <w:rsid w:val="00EB35A5"/>
    <w:rsid w:val="00EB4EA2"/>
    <w:rsid w:val="00EC2355"/>
    <w:rsid w:val="00EC24D5"/>
    <w:rsid w:val="00EC27C6"/>
    <w:rsid w:val="00EC3D66"/>
    <w:rsid w:val="00EC4207"/>
    <w:rsid w:val="00EC5653"/>
    <w:rsid w:val="00EC71CE"/>
    <w:rsid w:val="00ED1006"/>
    <w:rsid w:val="00ED15ED"/>
    <w:rsid w:val="00ED4A08"/>
    <w:rsid w:val="00ED6C6B"/>
    <w:rsid w:val="00EE1BD9"/>
    <w:rsid w:val="00EE3B6E"/>
    <w:rsid w:val="00EE4934"/>
    <w:rsid w:val="00EF18FE"/>
    <w:rsid w:val="00EF2EA8"/>
    <w:rsid w:val="00EF5787"/>
    <w:rsid w:val="00EF60D0"/>
    <w:rsid w:val="00EF76FC"/>
    <w:rsid w:val="00F0481D"/>
    <w:rsid w:val="00F0528D"/>
    <w:rsid w:val="00F06C67"/>
    <w:rsid w:val="00F06DFD"/>
    <w:rsid w:val="00F071D1"/>
    <w:rsid w:val="00F07533"/>
    <w:rsid w:val="00F10629"/>
    <w:rsid w:val="00F10890"/>
    <w:rsid w:val="00F132AB"/>
    <w:rsid w:val="00F15FA5"/>
    <w:rsid w:val="00F202E7"/>
    <w:rsid w:val="00F209B7"/>
    <w:rsid w:val="00F210A8"/>
    <w:rsid w:val="00F2251C"/>
    <w:rsid w:val="00F2376F"/>
    <w:rsid w:val="00F24054"/>
    <w:rsid w:val="00F243D8"/>
    <w:rsid w:val="00F246D4"/>
    <w:rsid w:val="00F255A3"/>
    <w:rsid w:val="00F25C93"/>
    <w:rsid w:val="00F25D66"/>
    <w:rsid w:val="00F2679E"/>
    <w:rsid w:val="00F30055"/>
    <w:rsid w:val="00F302CB"/>
    <w:rsid w:val="00F30828"/>
    <w:rsid w:val="00F30CAE"/>
    <w:rsid w:val="00F313D6"/>
    <w:rsid w:val="00F32B2C"/>
    <w:rsid w:val="00F36405"/>
    <w:rsid w:val="00F40F0C"/>
    <w:rsid w:val="00F43612"/>
    <w:rsid w:val="00F449AE"/>
    <w:rsid w:val="00F45CEB"/>
    <w:rsid w:val="00F45F2D"/>
    <w:rsid w:val="00F4766C"/>
    <w:rsid w:val="00F502A9"/>
    <w:rsid w:val="00F5060E"/>
    <w:rsid w:val="00F507D1"/>
    <w:rsid w:val="00F519CE"/>
    <w:rsid w:val="00F51ADA"/>
    <w:rsid w:val="00F5716F"/>
    <w:rsid w:val="00F60203"/>
    <w:rsid w:val="00F607C5"/>
    <w:rsid w:val="00F60DEA"/>
    <w:rsid w:val="00F6302A"/>
    <w:rsid w:val="00F63950"/>
    <w:rsid w:val="00F64C2B"/>
    <w:rsid w:val="00F651BE"/>
    <w:rsid w:val="00F6668A"/>
    <w:rsid w:val="00F670BA"/>
    <w:rsid w:val="00F67F53"/>
    <w:rsid w:val="00F703BE"/>
    <w:rsid w:val="00F71F69"/>
    <w:rsid w:val="00F72B72"/>
    <w:rsid w:val="00F74AA7"/>
    <w:rsid w:val="00F74BB8"/>
    <w:rsid w:val="00F74BB9"/>
    <w:rsid w:val="00F74FBC"/>
    <w:rsid w:val="00F75582"/>
    <w:rsid w:val="00F76EFA"/>
    <w:rsid w:val="00F804BE"/>
    <w:rsid w:val="00F817CE"/>
    <w:rsid w:val="00F83F06"/>
    <w:rsid w:val="00F84439"/>
    <w:rsid w:val="00F8456C"/>
    <w:rsid w:val="00F859D8"/>
    <w:rsid w:val="00F868F5"/>
    <w:rsid w:val="00F9056A"/>
    <w:rsid w:val="00F90F8D"/>
    <w:rsid w:val="00F91474"/>
    <w:rsid w:val="00F92782"/>
    <w:rsid w:val="00F93AA9"/>
    <w:rsid w:val="00F96985"/>
    <w:rsid w:val="00F9705C"/>
    <w:rsid w:val="00F97838"/>
    <w:rsid w:val="00FA2BB3"/>
    <w:rsid w:val="00FA503C"/>
    <w:rsid w:val="00FA5BEC"/>
    <w:rsid w:val="00FB28AA"/>
    <w:rsid w:val="00FB4C80"/>
    <w:rsid w:val="00FB6A6A"/>
    <w:rsid w:val="00FC193B"/>
    <w:rsid w:val="00FC47DD"/>
    <w:rsid w:val="00FC62D1"/>
    <w:rsid w:val="00FC7429"/>
    <w:rsid w:val="00FD07F6"/>
    <w:rsid w:val="00FD1EC8"/>
    <w:rsid w:val="00FD434E"/>
    <w:rsid w:val="00FD47ED"/>
    <w:rsid w:val="00FD4B39"/>
    <w:rsid w:val="00FD74DB"/>
    <w:rsid w:val="00FD7660"/>
    <w:rsid w:val="00FE0655"/>
    <w:rsid w:val="00FE0D35"/>
    <w:rsid w:val="00FE2365"/>
    <w:rsid w:val="00FE37D7"/>
    <w:rsid w:val="00FE4448"/>
    <w:rsid w:val="00FE4C7B"/>
    <w:rsid w:val="00FE5136"/>
    <w:rsid w:val="00FE7336"/>
    <w:rsid w:val="00FE787C"/>
    <w:rsid w:val="00FE7F20"/>
    <w:rsid w:val="00FF1559"/>
    <w:rsid w:val="00FF19F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45434EB"/>
  <w15:chartTrackingRefBased/>
  <w15:docId w15:val="{2BEF58F2-B38E-449B-804F-647F37F5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3EB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70AF0"/>
    <w:rPr>
      <w:rFonts w:ascii="Arial" w:eastAsiaTheme="minorHAnsi" w:hAnsi="Arial" w:cstheme="minorBidi"/>
      <w:b/>
      <w:szCs w:val="22"/>
      <w:lang w:val="en-US"/>
    </w:rPr>
  </w:style>
  <w:style w:type="character" w:customStyle="1" w:styleId="B1Char">
    <w:name w:val="B1 Char"/>
    <w:locked/>
    <w:rsid w:val="007A18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148843">
      <w:bodyDiv w:val="1"/>
      <w:marLeft w:val="0"/>
      <w:marRight w:val="0"/>
      <w:marTop w:val="0"/>
      <w:marBottom w:val="0"/>
      <w:divBdr>
        <w:top w:val="none" w:sz="0" w:space="0" w:color="auto"/>
        <w:left w:val="none" w:sz="0" w:space="0" w:color="auto"/>
        <w:bottom w:val="none" w:sz="0" w:space="0" w:color="auto"/>
        <w:right w:val="none" w:sz="0" w:space="0" w:color="auto"/>
      </w:divBdr>
    </w:div>
    <w:div w:id="85257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F88D9FA-274B-4287-B9B1-E9CACD1831C1}">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E2351C6-3A41-4E95-AE55-69550CC20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Pages>6</Pages>
  <Words>1143</Words>
  <Characters>6388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7516</CharactersWithSpaces>
  <SharedDoc>false</SharedDoc>
  <HLinks>
    <vt:vector size="72" baseType="variant">
      <vt:variant>
        <vt:i4>1507383</vt:i4>
      </vt:variant>
      <vt:variant>
        <vt:i4>47</vt:i4>
      </vt:variant>
      <vt:variant>
        <vt:i4>0</vt:i4>
      </vt:variant>
      <vt:variant>
        <vt:i4>5</vt:i4>
      </vt:variant>
      <vt:variant>
        <vt:lpwstr/>
      </vt:variant>
      <vt:variant>
        <vt:lpwstr>_Toc54332136</vt:lpwstr>
      </vt:variant>
      <vt:variant>
        <vt:i4>1310775</vt:i4>
      </vt:variant>
      <vt:variant>
        <vt:i4>44</vt:i4>
      </vt:variant>
      <vt:variant>
        <vt:i4>0</vt:i4>
      </vt:variant>
      <vt:variant>
        <vt:i4>5</vt:i4>
      </vt:variant>
      <vt:variant>
        <vt:lpwstr/>
      </vt:variant>
      <vt:variant>
        <vt:lpwstr>_Toc54332135</vt:lpwstr>
      </vt:variant>
      <vt:variant>
        <vt:i4>1376311</vt:i4>
      </vt:variant>
      <vt:variant>
        <vt:i4>41</vt:i4>
      </vt:variant>
      <vt:variant>
        <vt:i4>0</vt:i4>
      </vt:variant>
      <vt:variant>
        <vt:i4>5</vt:i4>
      </vt:variant>
      <vt:variant>
        <vt:lpwstr/>
      </vt:variant>
      <vt:variant>
        <vt:lpwstr>_Toc54332134</vt:lpwstr>
      </vt:variant>
      <vt:variant>
        <vt:i4>1179703</vt:i4>
      </vt:variant>
      <vt:variant>
        <vt:i4>38</vt:i4>
      </vt:variant>
      <vt:variant>
        <vt:i4>0</vt:i4>
      </vt:variant>
      <vt:variant>
        <vt:i4>5</vt:i4>
      </vt:variant>
      <vt:variant>
        <vt:lpwstr/>
      </vt:variant>
      <vt:variant>
        <vt:lpwstr>_Toc54332133</vt:lpwstr>
      </vt:variant>
      <vt:variant>
        <vt:i4>1245239</vt:i4>
      </vt:variant>
      <vt:variant>
        <vt:i4>35</vt:i4>
      </vt:variant>
      <vt:variant>
        <vt:i4>0</vt:i4>
      </vt:variant>
      <vt:variant>
        <vt:i4>5</vt:i4>
      </vt:variant>
      <vt:variant>
        <vt:lpwstr/>
      </vt:variant>
      <vt:variant>
        <vt:lpwstr>_Toc54332132</vt:lpwstr>
      </vt:variant>
      <vt:variant>
        <vt:i4>1048631</vt:i4>
      </vt:variant>
      <vt:variant>
        <vt:i4>32</vt:i4>
      </vt:variant>
      <vt:variant>
        <vt:i4>0</vt:i4>
      </vt:variant>
      <vt:variant>
        <vt:i4>5</vt:i4>
      </vt:variant>
      <vt:variant>
        <vt:lpwstr/>
      </vt:variant>
      <vt:variant>
        <vt:lpwstr>_Toc54332131</vt:lpwstr>
      </vt:variant>
      <vt:variant>
        <vt:i4>1638454</vt:i4>
      </vt:variant>
      <vt:variant>
        <vt:i4>29</vt:i4>
      </vt:variant>
      <vt:variant>
        <vt:i4>0</vt:i4>
      </vt:variant>
      <vt:variant>
        <vt:i4>5</vt:i4>
      </vt:variant>
      <vt:variant>
        <vt:lpwstr/>
      </vt:variant>
      <vt:variant>
        <vt:lpwstr>_Toc54332128</vt:lpwstr>
      </vt:variant>
      <vt:variant>
        <vt:i4>1376311</vt:i4>
      </vt:variant>
      <vt:variant>
        <vt:i4>23</vt:i4>
      </vt:variant>
      <vt:variant>
        <vt:i4>0</vt:i4>
      </vt:variant>
      <vt:variant>
        <vt:i4>5</vt:i4>
      </vt:variant>
      <vt:variant>
        <vt:lpwstr/>
      </vt:variant>
      <vt:variant>
        <vt:lpwstr>_Toc54338693</vt:lpwstr>
      </vt:variant>
      <vt:variant>
        <vt:i4>1310775</vt:i4>
      </vt:variant>
      <vt:variant>
        <vt:i4>20</vt:i4>
      </vt:variant>
      <vt:variant>
        <vt:i4>0</vt:i4>
      </vt:variant>
      <vt:variant>
        <vt:i4>5</vt:i4>
      </vt:variant>
      <vt:variant>
        <vt:lpwstr/>
      </vt:variant>
      <vt:variant>
        <vt:lpwstr>_Toc54338692</vt:lpwstr>
      </vt:variant>
      <vt:variant>
        <vt:i4>1441847</vt:i4>
      </vt:variant>
      <vt:variant>
        <vt:i4>17</vt:i4>
      </vt:variant>
      <vt:variant>
        <vt:i4>0</vt:i4>
      </vt:variant>
      <vt:variant>
        <vt:i4>5</vt:i4>
      </vt:variant>
      <vt:variant>
        <vt:lpwstr/>
      </vt:variant>
      <vt:variant>
        <vt:lpwstr>_Toc54338690</vt:lpwstr>
      </vt:variant>
      <vt:variant>
        <vt:i4>2031670</vt:i4>
      </vt:variant>
      <vt:variant>
        <vt:i4>14</vt:i4>
      </vt:variant>
      <vt:variant>
        <vt:i4>0</vt:i4>
      </vt:variant>
      <vt:variant>
        <vt:i4>5</vt:i4>
      </vt:variant>
      <vt:variant>
        <vt:lpwstr/>
      </vt:variant>
      <vt:variant>
        <vt:lpwstr>_Toc54338689</vt:lpwstr>
      </vt:variant>
      <vt:variant>
        <vt:i4>1966134</vt:i4>
      </vt:variant>
      <vt:variant>
        <vt:i4>11</vt:i4>
      </vt:variant>
      <vt:variant>
        <vt:i4>0</vt:i4>
      </vt:variant>
      <vt:variant>
        <vt:i4>5</vt:i4>
      </vt:variant>
      <vt:variant>
        <vt:lpwstr/>
      </vt:variant>
      <vt:variant>
        <vt:lpwstr>_Toc54338688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611</cp:revision>
  <cp:lastPrinted>2008-01-31T07:09:00Z</cp:lastPrinted>
  <dcterms:created xsi:type="dcterms:W3CDTF">2020-08-29T07:51:00Z</dcterms:created>
  <dcterms:modified xsi:type="dcterms:W3CDTF">2021-10-01T18:22:00Z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